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eastAsia="黑体" w:cs="黑体"/>
          <w:sz w:val="32"/>
          <w:szCs w:val="32"/>
          <w:highlight w:val="none"/>
        </w:rPr>
      </w:pPr>
      <w:r>
        <w:rPr>
          <w:rFonts w:hint="eastAsia" w:eastAsia="黑体" w:cs="黑体"/>
          <w:sz w:val="32"/>
          <w:szCs w:val="32"/>
          <w:highlight w:val="none"/>
        </w:rPr>
        <w:t>附件4</w:t>
      </w:r>
    </w:p>
    <w:p>
      <w:pPr>
        <w:snapToGrid w:val="0"/>
        <w:spacing w:line="572" w:lineRule="exact"/>
        <w:jc w:val="center"/>
        <w:rPr>
          <w:rFonts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广东省精准医学应用学会简介</w:t>
      </w:r>
    </w:p>
    <w:p>
      <w:pPr>
        <w:snapToGrid w:val="0"/>
        <w:spacing w:line="572" w:lineRule="exact"/>
        <w:rPr>
          <w:highlight w:val="none"/>
        </w:rPr>
      </w:pPr>
    </w:p>
    <w:p>
      <w:pPr>
        <w:snapToGrid w:val="0"/>
        <w:spacing w:line="572" w:lineRule="exact"/>
        <w:rPr>
          <w:rFonts w:eastAsia="黑体"/>
          <w:sz w:val="32"/>
          <w:szCs w:val="30"/>
          <w:highlight w:val="none"/>
        </w:rPr>
      </w:pPr>
      <w:r>
        <w:rPr>
          <w:rFonts w:hint="eastAsia" w:eastAsia="黑体"/>
          <w:sz w:val="32"/>
          <w:szCs w:val="30"/>
          <w:highlight w:val="none"/>
        </w:rPr>
        <w:t>精准医学</w:t>
      </w:r>
    </w:p>
    <w:p>
      <w:pPr>
        <w:snapToGrid w:val="0"/>
        <w:spacing w:line="540" w:lineRule="exact"/>
        <w:ind w:firstLine="640" w:firstLineChars="200"/>
        <w:rPr>
          <w:rFonts w:eastAsia="仿宋"/>
          <w:sz w:val="32"/>
          <w:szCs w:val="32"/>
          <w:highlight w:val="none"/>
          <w:lang w:val="zh-TW"/>
        </w:rPr>
      </w:pPr>
      <w:r>
        <w:rPr>
          <w:rFonts w:eastAsia="仿宋"/>
          <w:sz w:val="32"/>
          <w:szCs w:val="32"/>
          <w:highlight w:val="none"/>
        </w:rPr>
        <w:t>精准医学是生物技术和信息技术在医学临床实践的交汇融合应用，是医学科技发展的前沿方向</w:t>
      </w:r>
      <w:r>
        <w:rPr>
          <w:rFonts w:hint="eastAsia" w:eastAsia="仿宋"/>
          <w:sz w:val="32"/>
          <w:szCs w:val="32"/>
          <w:highlight w:val="none"/>
        </w:rPr>
        <w:t>，为医学科学和整个科学的发展提供一个历史性的机遇，为中国医疗创新增添了新的动力</w:t>
      </w:r>
      <w:r>
        <w:rPr>
          <w:rFonts w:hint="eastAsia" w:eastAsia="仿宋"/>
          <w:sz w:val="32"/>
          <w:szCs w:val="32"/>
          <w:highlight w:val="none"/>
          <w:lang w:val="zh-TW"/>
        </w:rPr>
        <w:t>。</w:t>
      </w:r>
    </w:p>
    <w:p>
      <w:pPr>
        <w:snapToGrid w:val="0"/>
        <w:spacing w:line="540" w:lineRule="exact"/>
        <w:rPr>
          <w:rFonts w:eastAsia="黑体"/>
          <w:sz w:val="32"/>
          <w:szCs w:val="30"/>
          <w:highlight w:val="none"/>
        </w:rPr>
      </w:pPr>
      <w:r>
        <w:rPr>
          <w:rFonts w:hint="eastAsia" w:eastAsia="黑体"/>
          <w:sz w:val="32"/>
          <w:szCs w:val="30"/>
          <w:highlight w:val="none"/>
        </w:rPr>
        <w:t>广东优势</w:t>
      </w:r>
    </w:p>
    <w:p>
      <w:pPr>
        <w:snapToGrid w:val="0"/>
        <w:spacing w:line="540" w:lineRule="exact"/>
        <w:ind w:firstLine="640" w:firstLineChars="200"/>
        <w:rPr>
          <w:rFonts w:eastAsia="仿宋"/>
          <w:sz w:val="32"/>
          <w:szCs w:val="32"/>
          <w:highlight w:val="none"/>
        </w:rPr>
      </w:pPr>
      <w:r>
        <w:rPr>
          <w:rFonts w:hint="eastAsia" w:eastAsia="仿宋"/>
          <w:sz w:val="32"/>
          <w:szCs w:val="32"/>
          <w:highlight w:val="none"/>
        </w:rPr>
        <w:t>广东是中国改革开放先行地，有一批在精准医学方面处于全国乃至全球水平的医疗、生命组学、生物医药、大数据领域的知名机构，目前我省正处于基因组学和蛋白质组学研究的前沿，同时在临床治疗、分子成像、药物靶点发现和大数据技术方面发展快速，为进一步促进精准医学发展奠定了强有力的基础。</w:t>
      </w:r>
    </w:p>
    <w:p>
      <w:pPr>
        <w:snapToGrid w:val="0"/>
        <w:spacing w:line="540" w:lineRule="exact"/>
        <w:rPr>
          <w:rFonts w:eastAsia="黑体"/>
          <w:sz w:val="32"/>
          <w:szCs w:val="30"/>
          <w:highlight w:val="none"/>
        </w:rPr>
      </w:pPr>
      <w:r>
        <w:rPr>
          <w:rFonts w:hint="eastAsia" w:eastAsia="黑体"/>
          <w:sz w:val="32"/>
          <w:szCs w:val="30"/>
          <w:highlight w:val="none"/>
        </w:rPr>
        <w:t>我们的愿景</w:t>
      </w:r>
    </w:p>
    <w:p>
      <w:pPr>
        <w:snapToGrid w:val="0"/>
        <w:spacing w:line="540" w:lineRule="exact"/>
        <w:ind w:firstLine="640" w:firstLineChars="200"/>
        <w:rPr>
          <w:rFonts w:eastAsia="仿宋"/>
          <w:sz w:val="32"/>
          <w:szCs w:val="32"/>
          <w:highlight w:val="none"/>
        </w:rPr>
      </w:pPr>
      <w:r>
        <w:rPr>
          <w:rFonts w:hint="eastAsia" w:eastAsia="仿宋"/>
          <w:sz w:val="32"/>
          <w:szCs w:val="32"/>
          <w:highlight w:val="none"/>
        </w:rPr>
        <w:t>在精准医学历史发展机遇和广东精准医学优势背景下，</w:t>
      </w:r>
      <w:r>
        <w:rPr>
          <w:rFonts w:eastAsia="仿宋"/>
          <w:sz w:val="32"/>
          <w:szCs w:val="32"/>
          <w:highlight w:val="none"/>
        </w:rPr>
        <w:t>全国首家省级精准医学专业学会</w:t>
      </w:r>
      <w:r>
        <w:rPr>
          <w:rFonts w:hint="eastAsia" w:eastAsia="仿宋"/>
          <w:sz w:val="32"/>
          <w:szCs w:val="32"/>
          <w:highlight w:val="none"/>
        </w:rPr>
        <w:t>——</w:t>
      </w:r>
      <w:r>
        <w:rPr>
          <w:rFonts w:eastAsia="仿宋"/>
          <w:sz w:val="32"/>
          <w:szCs w:val="32"/>
          <w:highlight w:val="none"/>
        </w:rPr>
        <w:t>广东省精准医学应用学会于2017年2月28日经广东省民政厅批准成立</w:t>
      </w:r>
      <w:r>
        <w:rPr>
          <w:rFonts w:hint="eastAsia" w:eastAsia="仿宋"/>
          <w:sz w:val="32"/>
          <w:szCs w:val="32"/>
          <w:highlight w:val="none"/>
        </w:rPr>
        <w:t>。学会以打造全国一流的精准医学社团为目标，紧跟国家政策导向和精准医学发展，充分发挥学会的影响力、感召力和平台优势，紧密、广泛地团结医疗、</w:t>
      </w:r>
      <w:r>
        <w:rPr>
          <w:rFonts w:eastAsia="仿宋"/>
          <w:sz w:val="32"/>
          <w:szCs w:val="32"/>
          <w:highlight w:val="none"/>
        </w:rPr>
        <w:t>药物</w:t>
      </w:r>
      <w:r>
        <w:rPr>
          <w:rFonts w:hint="eastAsia" w:eastAsia="仿宋"/>
          <w:sz w:val="32"/>
          <w:szCs w:val="32"/>
          <w:highlight w:val="none"/>
        </w:rPr>
        <w:t>、生命组学、</w:t>
      </w:r>
      <w:r>
        <w:rPr>
          <w:rFonts w:eastAsia="仿宋"/>
          <w:sz w:val="32"/>
          <w:szCs w:val="32"/>
          <w:highlight w:val="none"/>
        </w:rPr>
        <w:t>影像检测</w:t>
      </w:r>
      <w:r>
        <w:rPr>
          <w:rFonts w:hint="eastAsia" w:eastAsia="仿宋"/>
          <w:sz w:val="32"/>
          <w:szCs w:val="32"/>
          <w:highlight w:val="none"/>
        </w:rPr>
        <w:t>、</w:t>
      </w:r>
      <w:r>
        <w:rPr>
          <w:rFonts w:eastAsia="仿宋"/>
          <w:sz w:val="32"/>
          <w:szCs w:val="32"/>
          <w:highlight w:val="none"/>
        </w:rPr>
        <w:t>大数据</w:t>
      </w:r>
      <w:r>
        <w:rPr>
          <w:rFonts w:hint="eastAsia" w:eastAsia="仿宋"/>
          <w:sz w:val="32"/>
          <w:szCs w:val="32"/>
          <w:highlight w:val="none"/>
        </w:rPr>
        <w:t>、政策研究等多个行业领域工作者，与政府部门紧密联系，促进政、产、学、研、用之间的沟通与协作，引领精准医学朝规范化、标准化、科学化的方向发展，推进精准医学研究和应用，促进精准医学产业发展。</w:t>
      </w:r>
    </w:p>
    <w:p>
      <w:pPr>
        <w:snapToGrid w:val="0"/>
        <w:spacing w:line="572" w:lineRule="exact"/>
        <w:rPr>
          <w:rFonts w:eastAsia="黑体"/>
          <w:sz w:val="32"/>
          <w:szCs w:val="30"/>
          <w:highlight w:val="none"/>
        </w:rPr>
      </w:pPr>
      <w:r>
        <w:rPr>
          <w:rFonts w:hint="eastAsia" w:eastAsia="黑体"/>
          <w:sz w:val="32"/>
          <w:szCs w:val="30"/>
          <w:highlight w:val="none"/>
        </w:rPr>
        <w:t>学会的特点</w:t>
      </w:r>
    </w:p>
    <w:p>
      <w:pPr>
        <w:pStyle w:val="7"/>
        <w:snapToGrid w:val="0"/>
        <w:spacing w:before="0" w:beforeAutospacing="0" w:after="0" w:afterAutospacing="0" w:line="572" w:lineRule="exact"/>
        <w:ind w:firstLine="592" w:firstLineChars="185"/>
        <w:jc w:val="both"/>
        <w:rPr>
          <w:rFonts w:ascii="Times New Roman" w:hAnsi="Times New Roman" w:eastAsia="仿宋"/>
          <w:sz w:val="32"/>
          <w:szCs w:val="32"/>
          <w:highlight w:val="none"/>
          <w:lang w:val="zh-TW"/>
        </w:rPr>
      </w:pPr>
      <w:r>
        <w:rPr>
          <w:rFonts w:hint="eastAsia" w:ascii="Times New Roman" w:hAnsi="Times New Roman" w:eastAsia="楷体"/>
          <w:sz w:val="32"/>
          <w:szCs w:val="32"/>
          <w:highlight w:val="none"/>
          <w:lang w:val="zh-TW"/>
        </w:rPr>
        <w:t>一、会员结构丰富，覆盖精准医学全产业链。</w:t>
      </w:r>
      <w:r>
        <w:rPr>
          <w:rFonts w:hint="eastAsia" w:ascii="Times New Roman" w:hAnsi="Times New Roman" w:eastAsia="仿宋" w:cs="Times New Roman"/>
          <w:kern w:val="2"/>
          <w:sz w:val="32"/>
          <w:szCs w:val="32"/>
          <w:highlight w:val="none"/>
        </w:rPr>
        <w:t>精准医学的发展涉及众多领域，精准医学涉及多学科整合、多单位合作、多部门协同，学会志在团结医疗卫生、生命组学、生物医药、</w:t>
      </w:r>
      <w:r>
        <w:rPr>
          <w:rFonts w:ascii="Times New Roman" w:hAnsi="Times New Roman" w:eastAsia="仿宋" w:cs="Times New Roman"/>
          <w:kern w:val="2"/>
          <w:sz w:val="32"/>
          <w:szCs w:val="32"/>
          <w:highlight w:val="none"/>
        </w:rPr>
        <w:t>大数据</w:t>
      </w:r>
      <w:r>
        <w:rPr>
          <w:rFonts w:hint="eastAsia" w:ascii="Times New Roman" w:hAnsi="Times New Roman" w:eastAsia="仿宋" w:cs="Times New Roman"/>
          <w:kern w:val="2"/>
          <w:sz w:val="32"/>
          <w:szCs w:val="32"/>
          <w:highlight w:val="none"/>
        </w:rPr>
        <w:t>、政策研究等精准医学相关领域的工作者，共同推进精准医学发展。</w:t>
      </w:r>
    </w:p>
    <w:p>
      <w:pPr>
        <w:pStyle w:val="7"/>
        <w:snapToGrid w:val="0"/>
        <w:spacing w:before="0" w:beforeAutospacing="0" w:after="0" w:afterAutospacing="0" w:line="572" w:lineRule="exact"/>
        <w:ind w:firstLine="592" w:firstLineChars="185"/>
        <w:jc w:val="both"/>
        <w:rPr>
          <w:rFonts w:ascii="Times New Roman" w:hAnsi="Times New Roman" w:eastAsia="仿宋"/>
          <w:sz w:val="32"/>
          <w:szCs w:val="32"/>
          <w:highlight w:val="none"/>
        </w:rPr>
      </w:pPr>
      <w:r>
        <w:rPr>
          <w:rFonts w:hint="eastAsia" w:ascii="Times New Roman" w:hAnsi="Times New Roman" w:eastAsia="楷体"/>
          <w:sz w:val="32"/>
          <w:szCs w:val="32"/>
          <w:highlight w:val="none"/>
          <w:lang w:val="zh-TW"/>
        </w:rPr>
        <w:t>二、分会设置系统化，以病种为主线设立医疗类分会。</w:t>
      </w:r>
      <w:r>
        <w:rPr>
          <w:rFonts w:hint="eastAsia" w:ascii="Times New Roman" w:hAnsi="Times New Roman" w:eastAsia="仿宋" w:cs="Times New Roman"/>
          <w:kern w:val="2"/>
          <w:sz w:val="32"/>
          <w:szCs w:val="32"/>
          <w:highlight w:val="none"/>
        </w:rPr>
        <w:t>学会依照医疗类、生物医药类、大数据、政策研究类等4大分类构建了系统化的分会架构，按照国家精准医学布局、精准医学发展，逐步推进和完善分会设置。医疗类以病种为主设立分会，融合精准医学相关多领域资源，以实现多学科融合的目标。</w:t>
      </w:r>
    </w:p>
    <w:p>
      <w:pPr>
        <w:adjustRightInd w:val="0"/>
        <w:snapToGrid w:val="0"/>
        <w:spacing w:line="572" w:lineRule="exact"/>
        <w:ind w:firstLine="640" w:firstLineChars="200"/>
        <w:rPr>
          <w:rFonts w:eastAsia="仿宋"/>
          <w:sz w:val="32"/>
          <w:szCs w:val="32"/>
          <w:highlight w:val="none"/>
        </w:rPr>
      </w:pPr>
      <w:r>
        <w:rPr>
          <w:rFonts w:hint="eastAsia" w:eastAsia="楷体" w:cs="宋体"/>
          <w:kern w:val="0"/>
          <w:sz w:val="32"/>
          <w:szCs w:val="32"/>
          <w:highlight w:val="none"/>
          <w:lang w:val="zh-TW"/>
        </w:rPr>
        <w:t>三、虚实结合，打造精准医学产业技术联盟。</w:t>
      </w:r>
      <w:r>
        <w:rPr>
          <w:rFonts w:hint="eastAsia" w:eastAsia="仿宋"/>
          <w:sz w:val="32"/>
          <w:szCs w:val="32"/>
          <w:highlight w:val="none"/>
        </w:rPr>
        <w:t>在学会融合精准医学相关领域资源进行交流、共享的基础上，我会牵头组建了“广东省精准医学产业技术创新联盟”，融合我省及国内精准医学全链条资源，凝聚高等院校、研究机构、医疗卫生机构、生命组学企业、药物研发和生产经营企业、信息化大数据企业、金融投资机构、孵化器企业、中介机构、社会团体、行业协会等精准医学产业技术领域力量，以发挥多学科融合应用的优势，按照新型研发机构的标准建设精准医学科技创新服务平台，开展产品研究、技术研究、标准研究、规范研究、战略研究和服务体系研究，推进科技创新服务和产业孵化，同时建立行业标准及规范，促进精准医学行业向专业化、网络化、规模化、国际化发展，提升我省乃至我国精准医学的科技创新水平和竞争优势，促进精准医学产业发展。</w:t>
      </w:r>
    </w:p>
    <w:p>
      <w:pPr>
        <w:snapToGrid w:val="0"/>
        <w:spacing w:line="572" w:lineRule="exact"/>
        <w:rPr>
          <w:rFonts w:eastAsia="黑体"/>
          <w:sz w:val="32"/>
          <w:szCs w:val="30"/>
          <w:highlight w:val="none"/>
        </w:rPr>
      </w:pPr>
      <w:r>
        <w:rPr>
          <w:rFonts w:hint="eastAsia" w:eastAsia="黑体"/>
          <w:sz w:val="32"/>
          <w:szCs w:val="30"/>
          <w:highlight w:val="none"/>
        </w:rPr>
        <w:t>权威的专家顾问委员会</w:t>
      </w:r>
    </w:p>
    <w:p>
      <w:pPr>
        <w:pStyle w:val="7"/>
        <w:snapToGrid w:val="0"/>
        <w:spacing w:before="0" w:beforeAutospacing="0" w:after="0" w:afterAutospacing="0" w:line="572" w:lineRule="exact"/>
        <w:ind w:firstLine="592" w:firstLineChars="185"/>
        <w:jc w:val="both"/>
        <w:rPr>
          <w:rFonts w:ascii="Times New Roman" w:hAnsi="Times New Roman" w:eastAsia="仿宋" w:cs="Times New Roman"/>
          <w:kern w:val="2"/>
          <w:sz w:val="32"/>
          <w:szCs w:val="32"/>
          <w:highlight w:val="none"/>
        </w:rPr>
      </w:pPr>
      <w:r>
        <w:rPr>
          <w:rFonts w:hint="eastAsia" w:ascii="Times New Roman" w:hAnsi="Times New Roman" w:eastAsia="仿宋" w:cs="Times New Roman"/>
          <w:kern w:val="2"/>
          <w:sz w:val="32"/>
          <w:szCs w:val="32"/>
          <w:highlight w:val="none"/>
        </w:rPr>
        <w:t>学会建立了由全国精准医学相关领域顶尖专家组成的权威的专家顾问委员会，</w:t>
      </w:r>
      <w:r>
        <w:rPr>
          <w:rFonts w:ascii="Times New Roman" w:hAnsi="Times New Roman" w:eastAsia="仿宋" w:cs="Times New Roman"/>
          <w:kern w:val="2"/>
          <w:sz w:val="32"/>
          <w:szCs w:val="32"/>
          <w:highlight w:val="none"/>
        </w:rPr>
        <w:t>开展精准医学</w:t>
      </w:r>
      <w:r>
        <w:rPr>
          <w:rFonts w:hint="eastAsia" w:ascii="Times New Roman" w:hAnsi="Times New Roman" w:eastAsia="仿宋" w:cs="Times New Roman"/>
          <w:kern w:val="2"/>
          <w:sz w:val="32"/>
          <w:szCs w:val="32"/>
          <w:highlight w:val="none"/>
        </w:rPr>
        <w:t>发展</w:t>
      </w:r>
      <w:r>
        <w:rPr>
          <w:rFonts w:ascii="Times New Roman" w:hAnsi="Times New Roman" w:eastAsia="仿宋" w:cs="Times New Roman"/>
          <w:kern w:val="2"/>
          <w:sz w:val="32"/>
          <w:szCs w:val="32"/>
          <w:highlight w:val="none"/>
        </w:rPr>
        <w:t>重大问题的调研和讨论</w:t>
      </w:r>
      <w:r>
        <w:rPr>
          <w:rFonts w:hint="eastAsia" w:ascii="Times New Roman" w:hAnsi="Times New Roman" w:eastAsia="仿宋" w:cs="Times New Roman"/>
          <w:kern w:val="2"/>
          <w:sz w:val="32"/>
          <w:szCs w:val="32"/>
          <w:highlight w:val="none"/>
        </w:rPr>
        <w:t>，指导学会发展，必将成为全国知名的精准医学智库，成为政府推动医疗高地建设的决策专家库。</w:t>
      </w:r>
    </w:p>
    <w:p>
      <w:pPr>
        <w:pStyle w:val="7"/>
        <w:snapToGrid w:val="0"/>
        <w:spacing w:before="0" w:beforeAutospacing="0" w:after="0" w:afterAutospacing="0" w:line="572" w:lineRule="exact"/>
        <w:jc w:val="center"/>
        <w:rPr>
          <w:rFonts w:ascii="Times New Roman" w:hAnsi="Times New Roman" w:eastAsia="黑体"/>
          <w:sz w:val="32"/>
          <w:szCs w:val="32"/>
          <w:highlight w:val="none"/>
          <w:lang w:val="zh-TW"/>
        </w:rPr>
      </w:pPr>
    </w:p>
    <w:p>
      <w:pPr>
        <w:pStyle w:val="7"/>
        <w:snapToGrid w:val="0"/>
        <w:spacing w:before="0" w:beforeAutospacing="0" w:after="0" w:afterAutospacing="0" w:line="572" w:lineRule="exact"/>
        <w:jc w:val="center"/>
        <w:rPr>
          <w:rFonts w:ascii="Times New Roman" w:hAnsi="Times New Roman" w:eastAsia="黑体"/>
          <w:sz w:val="32"/>
          <w:szCs w:val="32"/>
          <w:highlight w:val="none"/>
          <w:lang w:val="zh-TW"/>
        </w:rPr>
      </w:pPr>
      <w:r>
        <w:rPr>
          <w:rFonts w:hint="eastAsia" w:ascii="Times New Roman" w:hAnsi="Times New Roman" w:eastAsia="黑体"/>
          <w:sz w:val="32"/>
          <w:szCs w:val="32"/>
          <w:highlight w:val="none"/>
          <w:lang w:val="zh-TW"/>
        </w:rPr>
        <w:t>专家顾问委员会</w:t>
      </w:r>
    </w:p>
    <w:tbl>
      <w:tblPr>
        <w:tblStyle w:val="9"/>
        <w:tblW w:w="97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14"/>
        <w:gridCol w:w="66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114" w:type="dxa"/>
          </w:tcPr>
          <w:p>
            <w:pPr>
              <w:snapToGrid w:val="0"/>
              <w:spacing w:line="592" w:lineRule="exact"/>
              <w:jc w:val="center"/>
              <w:rPr>
                <w:rFonts w:ascii="仿宋" w:hAnsi="仿宋" w:eastAsia="仿宋"/>
                <w:sz w:val="32"/>
                <w:szCs w:val="32"/>
                <w:highlight w:val="none"/>
              </w:rPr>
            </w:pPr>
            <w:r>
              <w:rPr>
                <w:rFonts w:ascii="仿宋" w:hAnsi="仿宋" w:eastAsia="仿宋"/>
                <w:sz w:val="32"/>
                <w:szCs w:val="32"/>
                <w:highlight w:val="none"/>
              </w:rPr>
              <w:t>Barry J. Marshall</w:t>
            </w:r>
            <w:r>
              <w:rPr>
                <w:rFonts w:hint="eastAsia" w:ascii="仿宋" w:hAnsi="仿宋" w:eastAsia="仿宋"/>
                <w:sz w:val="32"/>
                <w:szCs w:val="32"/>
                <w:highlight w:val="none"/>
              </w:rPr>
              <w:t>（巴里</w:t>
            </w:r>
            <w:r>
              <w:rPr>
                <w:rFonts w:hint="eastAsia" w:ascii="微软雅黑" w:hAnsi="微软雅黑" w:eastAsia="微软雅黑" w:cs="微软雅黑"/>
                <w:sz w:val="32"/>
                <w:szCs w:val="32"/>
                <w:highlight w:val="none"/>
              </w:rPr>
              <w:t>•</w:t>
            </w:r>
            <w:r>
              <w:rPr>
                <w:rFonts w:hint="eastAsia" w:ascii="仿宋" w:hAnsi="仿宋" w:eastAsia="仿宋" w:cs="仿宋"/>
                <w:sz w:val="32"/>
                <w:szCs w:val="32"/>
                <w:highlight w:val="none"/>
              </w:rPr>
              <w:t>马歇尔</w:t>
            </w:r>
            <w:r>
              <w:rPr>
                <w:rFonts w:hint="eastAsia" w:ascii="仿宋" w:hAnsi="仿宋" w:eastAsia="仿宋"/>
                <w:sz w:val="32"/>
                <w:szCs w:val="32"/>
                <w:highlight w:val="none"/>
              </w:rPr>
              <w:t>）</w:t>
            </w:r>
          </w:p>
        </w:tc>
        <w:tc>
          <w:tcPr>
            <w:tcW w:w="6613" w:type="dxa"/>
            <w:vAlign w:val="center"/>
          </w:tcPr>
          <w:p>
            <w:pPr>
              <w:pStyle w:val="7"/>
              <w:snapToGrid w:val="0"/>
              <w:spacing w:before="0" w:beforeAutospacing="0" w:after="0" w:afterAutospacing="0" w:line="592" w:lineRule="exact"/>
              <w:jc w:val="both"/>
              <w:rPr>
                <w:rFonts w:ascii="仿宋" w:hAnsi="仿宋" w:eastAsia="仿宋"/>
                <w:sz w:val="32"/>
                <w:szCs w:val="32"/>
                <w:highlight w:val="none"/>
              </w:rPr>
            </w:pPr>
            <w:r>
              <w:rPr>
                <w:rFonts w:ascii="仿宋" w:hAnsi="仿宋" w:eastAsia="仿宋"/>
                <w:sz w:val="32"/>
                <w:szCs w:val="32"/>
                <w:highlight w:val="none"/>
              </w:rPr>
              <w:t>2005年诺贝尔生理或医学奖获得者，中国科学院、中国工程院外籍院士</w:t>
            </w:r>
            <w:r>
              <w:rPr>
                <w:rFonts w:hint="eastAsia" w:ascii="仿宋" w:hAnsi="仿宋" w:eastAsia="仿宋"/>
                <w:sz w:val="32"/>
                <w:szCs w:val="32"/>
                <w:highlight w:val="none"/>
              </w:rPr>
              <w:t>，</w:t>
            </w:r>
            <w:r>
              <w:rPr>
                <w:rFonts w:ascii="仿宋" w:hAnsi="仿宋" w:eastAsia="仿宋"/>
                <w:sz w:val="32"/>
                <w:szCs w:val="32"/>
                <w:highlight w:val="none"/>
              </w:rPr>
              <w:t>西澳大利亚大学NHMRC幽门螺杆菌实验室研究所首席研究员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114" w:type="dxa"/>
          </w:tcPr>
          <w:p>
            <w:pPr>
              <w:snapToGrid w:val="0"/>
              <w:spacing w:line="592" w:lineRule="exact"/>
              <w:jc w:val="center"/>
              <w:rPr>
                <w:rFonts w:ascii="仿宋" w:hAnsi="仿宋" w:eastAsia="仿宋"/>
                <w:sz w:val="32"/>
                <w:szCs w:val="32"/>
                <w:highlight w:val="none"/>
              </w:rPr>
            </w:pPr>
            <w:r>
              <w:rPr>
                <w:rFonts w:ascii="仿宋" w:hAnsi="仿宋" w:eastAsia="仿宋"/>
                <w:sz w:val="32"/>
                <w:szCs w:val="32"/>
                <w:highlight w:val="none"/>
              </w:rPr>
              <w:t>Jeremy K. Nicholson</w:t>
            </w:r>
            <w:r>
              <w:rPr>
                <w:rFonts w:hint="eastAsia" w:ascii="仿宋" w:hAnsi="仿宋" w:eastAsia="仿宋"/>
                <w:sz w:val="32"/>
                <w:szCs w:val="32"/>
                <w:highlight w:val="none"/>
              </w:rPr>
              <w:t>（杰若弥</w:t>
            </w:r>
            <w:r>
              <w:rPr>
                <w:rFonts w:hint="eastAsia" w:ascii="微软雅黑" w:hAnsi="微软雅黑" w:eastAsia="微软雅黑" w:cs="微软雅黑"/>
                <w:sz w:val="32"/>
                <w:szCs w:val="32"/>
                <w:highlight w:val="none"/>
              </w:rPr>
              <w:t>•</w:t>
            </w:r>
            <w:r>
              <w:rPr>
                <w:rFonts w:hint="eastAsia" w:ascii="仿宋" w:hAnsi="仿宋" w:eastAsia="仿宋" w:cs="仿宋"/>
                <w:sz w:val="32"/>
                <w:szCs w:val="32"/>
                <w:highlight w:val="none"/>
              </w:rPr>
              <w:t>尼科尔森</w:t>
            </w:r>
            <w:r>
              <w:rPr>
                <w:rFonts w:ascii="仿宋" w:hAnsi="仿宋" w:eastAsia="仿宋"/>
                <w:sz w:val="32"/>
                <w:szCs w:val="32"/>
                <w:highlight w:val="none"/>
              </w:rPr>
              <w:t>）</w:t>
            </w:r>
          </w:p>
        </w:tc>
        <w:tc>
          <w:tcPr>
            <w:tcW w:w="6613" w:type="dxa"/>
            <w:vAlign w:val="center"/>
          </w:tcPr>
          <w:p>
            <w:pPr>
              <w:pStyle w:val="7"/>
              <w:snapToGrid w:val="0"/>
              <w:spacing w:before="0" w:beforeAutospacing="0" w:after="0" w:afterAutospacing="0" w:line="592" w:lineRule="exact"/>
              <w:jc w:val="both"/>
              <w:rPr>
                <w:rFonts w:ascii="仿宋" w:hAnsi="仿宋" w:eastAsia="仿宋"/>
                <w:sz w:val="32"/>
                <w:szCs w:val="32"/>
                <w:highlight w:val="none"/>
              </w:rPr>
            </w:pPr>
            <w:r>
              <w:rPr>
                <w:rFonts w:hint="eastAsia" w:ascii="仿宋" w:hAnsi="仿宋" w:eastAsia="仿宋"/>
                <w:sz w:val="32"/>
                <w:szCs w:val="32"/>
                <w:highlight w:val="none"/>
              </w:rPr>
              <w:t>“国际代谢组学之父”，英国医学科学院院士、英国帝国理工大学表型研究中心负责人、外科与肿瘤系主任、消化与肠道健康研究中心主任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114" w:type="dxa"/>
          </w:tcPr>
          <w:p>
            <w:pPr>
              <w:snapToGrid w:val="0"/>
              <w:spacing w:line="592" w:lineRule="exact"/>
              <w:jc w:val="center"/>
              <w:rPr>
                <w:rFonts w:ascii="仿宋" w:hAnsi="仿宋" w:eastAsia="仿宋"/>
                <w:sz w:val="32"/>
                <w:szCs w:val="32"/>
                <w:highlight w:val="none"/>
              </w:rPr>
            </w:pPr>
            <w:r>
              <w:rPr>
                <w:rFonts w:ascii="仿宋" w:hAnsi="仿宋" w:eastAsia="仿宋"/>
                <w:sz w:val="32"/>
                <w:szCs w:val="32"/>
                <w:highlight w:val="none"/>
              </w:rPr>
              <w:t>Leif Groop</w:t>
            </w:r>
            <w:r>
              <w:rPr>
                <w:rFonts w:hint="eastAsia" w:ascii="仿宋" w:hAnsi="仿宋" w:eastAsia="仿宋"/>
                <w:sz w:val="32"/>
                <w:szCs w:val="32"/>
                <w:highlight w:val="none"/>
              </w:rPr>
              <w:t>（</w:t>
            </w:r>
            <w:r>
              <w:rPr>
                <w:rFonts w:ascii="仿宋" w:hAnsi="仿宋" w:eastAsia="仿宋"/>
                <w:sz w:val="32"/>
                <w:szCs w:val="32"/>
                <w:highlight w:val="none"/>
              </w:rPr>
              <w:t>雷夫·格鲁普</w:t>
            </w:r>
            <w:r>
              <w:rPr>
                <w:rFonts w:hint="eastAsia" w:ascii="仿宋" w:hAnsi="仿宋" w:eastAsia="仿宋"/>
                <w:sz w:val="32"/>
                <w:szCs w:val="32"/>
                <w:highlight w:val="none"/>
              </w:rPr>
              <w:t>）</w:t>
            </w:r>
          </w:p>
        </w:tc>
        <w:tc>
          <w:tcPr>
            <w:tcW w:w="6613" w:type="dxa"/>
            <w:vAlign w:val="center"/>
          </w:tcPr>
          <w:p>
            <w:pPr>
              <w:pStyle w:val="7"/>
              <w:snapToGrid w:val="0"/>
              <w:spacing w:before="0" w:beforeAutospacing="0" w:after="0" w:afterAutospacing="0" w:line="592" w:lineRule="exact"/>
              <w:jc w:val="both"/>
              <w:rPr>
                <w:rFonts w:ascii="仿宋" w:hAnsi="仿宋" w:eastAsia="仿宋"/>
                <w:sz w:val="32"/>
                <w:szCs w:val="32"/>
                <w:highlight w:val="none"/>
              </w:rPr>
            </w:pPr>
            <w:r>
              <w:rPr>
                <w:rFonts w:hint="eastAsia" w:ascii="仿宋" w:hAnsi="仿宋" w:eastAsia="仿宋"/>
                <w:sz w:val="32"/>
                <w:szCs w:val="32"/>
                <w:highlight w:val="none"/>
              </w:rPr>
              <w:t>瑞典皇家科学院院士，</w:t>
            </w:r>
            <w:r>
              <w:rPr>
                <w:rFonts w:hint="eastAsia" w:ascii="Times New Roman" w:hAnsi="Times New Roman" w:eastAsia="仿宋" w:cs="Times New Roman"/>
                <w:kern w:val="2"/>
                <w:sz w:val="32"/>
                <w:szCs w:val="32"/>
                <w:highlight w:val="none"/>
              </w:rPr>
              <w:t>瑞典</w:t>
            </w:r>
            <w:r>
              <w:rPr>
                <w:rFonts w:hint="eastAsia" w:ascii="仿宋" w:hAnsi="仿宋" w:eastAsia="仿宋"/>
                <w:sz w:val="32"/>
                <w:szCs w:val="32"/>
                <w:highlight w:val="none"/>
              </w:rPr>
              <w:t>隆德大学和芬兰分子医学研究院教授，隆德大学糖尿病中心主任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114" w:type="dxa"/>
          </w:tcPr>
          <w:p>
            <w:pPr>
              <w:snapToGrid w:val="0"/>
              <w:spacing w:line="592" w:lineRule="exact"/>
              <w:jc w:val="center"/>
              <w:rPr>
                <w:rFonts w:ascii="仿宋" w:hAnsi="仿宋" w:eastAsia="仿宋"/>
                <w:sz w:val="32"/>
                <w:szCs w:val="32"/>
                <w:highlight w:val="none"/>
                <w:lang w:val="zh-TW"/>
              </w:rPr>
            </w:pPr>
            <w:r>
              <w:rPr>
                <w:rFonts w:hint="eastAsia" w:ascii="仿宋" w:hAnsi="仿宋" w:eastAsia="仿宋"/>
                <w:sz w:val="32"/>
                <w:szCs w:val="32"/>
                <w:highlight w:val="none"/>
              </w:rPr>
              <w:t>王福生</w:t>
            </w:r>
          </w:p>
        </w:tc>
        <w:tc>
          <w:tcPr>
            <w:tcW w:w="6613" w:type="dxa"/>
            <w:vAlign w:val="center"/>
          </w:tcPr>
          <w:p>
            <w:pPr>
              <w:pStyle w:val="7"/>
              <w:snapToGrid w:val="0"/>
              <w:spacing w:before="0" w:beforeAutospacing="0" w:after="0" w:afterAutospacing="0" w:line="592" w:lineRule="exact"/>
              <w:jc w:val="both"/>
              <w:rPr>
                <w:rFonts w:ascii="仿宋" w:hAnsi="仿宋" w:eastAsia="仿宋"/>
                <w:sz w:val="32"/>
                <w:szCs w:val="32"/>
                <w:highlight w:val="none"/>
                <w:lang w:val="zh-TW"/>
              </w:rPr>
            </w:pPr>
            <w:r>
              <w:rPr>
                <w:rFonts w:hint="eastAsia" w:ascii="仿宋" w:hAnsi="仿宋" w:eastAsia="仿宋"/>
                <w:sz w:val="32"/>
                <w:szCs w:val="32"/>
                <w:highlight w:val="none"/>
              </w:rPr>
              <w:t>中国</w:t>
            </w:r>
            <w:r>
              <w:rPr>
                <w:rFonts w:ascii="仿宋" w:hAnsi="仿宋" w:eastAsia="仿宋"/>
                <w:sz w:val="32"/>
                <w:szCs w:val="32"/>
                <w:highlight w:val="none"/>
              </w:rPr>
              <w:t>科学院院士</w:t>
            </w:r>
            <w:r>
              <w:rPr>
                <w:rFonts w:hint="eastAsia" w:ascii="仿宋" w:hAnsi="仿宋" w:eastAsia="仿宋"/>
                <w:sz w:val="32"/>
                <w:szCs w:val="32"/>
                <w:highlight w:val="none"/>
              </w:rPr>
              <w:t>，</w:t>
            </w:r>
            <w:r>
              <w:rPr>
                <w:rFonts w:ascii="仿宋" w:hAnsi="仿宋" w:eastAsia="仿宋"/>
                <w:sz w:val="32"/>
                <w:szCs w:val="32"/>
                <w:highlight w:val="none"/>
              </w:rPr>
              <w:t>解放军第三</w:t>
            </w:r>
            <w:r>
              <w:rPr>
                <w:rFonts w:hint="eastAsia" w:ascii="仿宋" w:hAnsi="仿宋" w:eastAsia="仿宋" w:cs="微软雅黑"/>
                <w:sz w:val="32"/>
                <w:szCs w:val="32"/>
                <w:highlight w:val="none"/>
              </w:rPr>
              <w:t>〇</w:t>
            </w:r>
            <w:r>
              <w:rPr>
                <w:rFonts w:hint="eastAsia" w:ascii="仿宋" w:hAnsi="仿宋" w:eastAsia="仿宋"/>
                <w:sz w:val="32"/>
                <w:szCs w:val="32"/>
                <w:highlight w:val="none"/>
              </w:rPr>
              <w:t>二医院感染病诊疗与研究中心主任，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114" w:type="dxa"/>
          </w:tcPr>
          <w:p>
            <w:pPr>
              <w:pStyle w:val="7"/>
              <w:snapToGrid w:val="0"/>
              <w:spacing w:before="0" w:beforeAutospacing="0" w:after="0" w:afterAutospacing="0" w:line="592" w:lineRule="exact"/>
              <w:jc w:val="center"/>
              <w:rPr>
                <w:rFonts w:ascii="仿宋" w:hAnsi="仿宋" w:eastAsia="仿宋"/>
                <w:sz w:val="32"/>
                <w:szCs w:val="32"/>
                <w:highlight w:val="none"/>
                <w:lang w:val="zh-TW"/>
              </w:rPr>
            </w:pPr>
            <w:r>
              <w:rPr>
                <w:rFonts w:hint="eastAsia" w:ascii="仿宋" w:hAnsi="仿宋" w:eastAsia="仿宋"/>
                <w:sz w:val="32"/>
                <w:szCs w:val="32"/>
                <w:highlight w:val="none"/>
              </w:rPr>
              <w:t>陈润生</w:t>
            </w:r>
          </w:p>
        </w:tc>
        <w:tc>
          <w:tcPr>
            <w:tcW w:w="6613" w:type="dxa"/>
            <w:vAlign w:val="center"/>
          </w:tcPr>
          <w:p>
            <w:pPr>
              <w:pStyle w:val="7"/>
              <w:snapToGrid w:val="0"/>
              <w:spacing w:before="0" w:beforeAutospacing="0" w:after="0" w:afterAutospacing="0" w:line="592" w:lineRule="exact"/>
              <w:jc w:val="both"/>
              <w:rPr>
                <w:rFonts w:ascii="仿宋" w:hAnsi="仿宋" w:eastAsia="仿宋"/>
                <w:sz w:val="32"/>
                <w:szCs w:val="32"/>
                <w:highlight w:val="none"/>
                <w:lang w:val="zh-TW"/>
              </w:rPr>
            </w:pPr>
            <w:r>
              <w:rPr>
                <w:rFonts w:ascii="仿宋" w:hAnsi="仿宋" w:eastAsia="仿宋"/>
                <w:bCs/>
                <w:sz w:val="32"/>
                <w:highlight w:val="none"/>
              </w:rPr>
              <w:t>中国科学院院士</w:t>
            </w:r>
            <w:r>
              <w:rPr>
                <w:rFonts w:hint="eastAsia" w:ascii="仿宋" w:hAnsi="仿宋" w:eastAsia="仿宋"/>
                <w:bCs/>
                <w:sz w:val="32"/>
                <w:highlight w:val="none"/>
              </w:rPr>
              <w:t>，</w:t>
            </w:r>
            <w:r>
              <w:rPr>
                <w:rFonts w:ascii="仿宋" w:hAnsi="仿宋" w:eastAsia="仿宋"/>
                <w:sz w:val="32"/>
                <w:highlight w:val="none"/>
              </w:rPr>
              <w:t>中国科学院生物物理研究所研究员</w:t>
            </w:r>
            <w:r>
              <w:rPr>
                <w:rFonts w:hint="eastAsia" w:ascii="仿宋" w:hAnsi="仿宋" w:eastAsia="仿宋"/>
                <w:sz w:val="32"/>
                <w:highlight w:val="none"/>
              </w:rPr>
              <w:t>，</w:t>
            </w:r>
            <w:r>
              <w:rPr>
                <w:rFonts w:ascii="仿宋" w:hAnsi="仿宋" w:eastAsia="仿宋"/>
                <w:sz w:val="32"/>
                <w:highlight w:val="none"/>
              </w:rPr>
              <w:t>中国科学院核酸生物学重点实验室学术委员会主任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114" w:type="dxa"/>
          </w:tcPr>
          <w:p>
            <w:pPr>
              <w:pStyle w:val="7"/>
              <w:snapToGrid w:val="0"/>
              <w:spacing w:before="0" w:beforeAutospacing="0" w:after="0" w:afterAutospacing="0" w:line="592" w:lineRule="exact"/>
              <w:jc w:val="center"/>
              <w:rPr>
                <w:rFonts w:ascii="仿宋" w:hAnsi="仿宋" w:eastAsia="仿宋"/>
                <w:sz w:val="32"/>
                <w:szCs w:val="32"/>
                <w:highlight w:val="none"/>
              </w:rPr>
            </w:pPr>
            <w:r>
              <w:rPr>
                <w:rFonts w:hint="eastAsia" w:ascii="仿宋" w:hAnsi="仿宋" w:eastAsia="仿宋"/>
                <w:sz w:val="32"/>
                <w:szCs w:val="32"/>
                <w:highlight w:val="none"/>
              </w:rPr>
              <w:t>金  力</w:t>
            </w:r>
          </w:p>
        </w:tc>
        <w:tc>
          <w:tcPr>
            <w:tcW w:w="6613" w:type="dxa"/>
            <w:vAlign w:val="center"/>
          </w:tcPr>
          <w:p>
            <w:pPr>
              <w:pStyle w:val="7"/>
              <w:snapToGrid w:val="0"/>
              <w:spacing w:before="0" w:beforeAutospacing="0" w:after="0" w:afterAutospacing="0" w:line="592" w:lineRule="exact"/>
              <w:jc w:val="both"/>
              <w:rPr>
                <w:rFonts w:ascii="仿宋" w:hAnsi="仿宋" w:eastAsia="仿宋"/>
                <w:bCs/>
                <w:sz w:val="32"/>
                <w:highlight w:val="none"/>
              </w:rPr>
            </w:pPr>
            <w:r>
              <w:rPr>
                <w:rFonts w:hint="eastAsia" w:ascii="仿宋" w:hAnsi="仿宋" w:eastAsia="仿宋"/>
                <w:bCs/>
                <w:sz w:val="32"/>
                <w:highlight w:val="none"/>
              </w:rPr>
              <w:t>中国科学院院士，复旦大学副校长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07" w:hRule="atLeast"/>
        </w:trPr>
        <w:tc>
          <w:tcPr>
            <w:tcW w:w="3114" w:type="dxa"/>
          </w:tcPr>
          <w:p>
            <w:pPr>
              <w:pStyle w:val="7"/>
              <w:snapToGrid w:val="0"/>
              <w:spacing w:before="0" w:beforeAutospacing="0" w:after="0" w:afterAutospacing="0" w:line="592" w:lineRule="exact"/>
              <w:jc w:val="center"/>
              <w:rPr>
                <w:rFonts w:ascii="仿宋" w:hAnsi="仿宋" w:eastAsia="仿宋"/>
                <w:sz w:val="32"/>
                <w:szCs w:val="32"/>
                <w:highlight w:val="none"/>
              </w:rPr>
            </w:pPr>
            <w:r>
              <w:rPr>
                <w:rFonts w:ascii="仿宋" w:hAnsi="仿宋" w:eastAsia="仿宋"/>
                <w:sz w:val="32"/>
                <w:szCs w:val="32"/>
                <w:highlight w:val="none"/>
              </w:rPr>
              <w:t>杨焕明</w:t>
            </w:r>
          </w:p>
          <w:p>
            <w:pPr>
              <w:pStyle w:val="7"/>
              <w:snapToGrid w:val="0"/>
              <w:spacing w:before="0" w:beforeAutospacing="0" w:after="0" w:afterAutospacing="0" w:line="592" w:lineRule="exact"/>
              <w:jc w:val="center"/>
              <w:rPr>
                <w:rFonts w:ascii="仿宋" w:hAnsi="仿宋" w:eastAsia="仿宋"/>
                <w:sz w:val="32"/>
                <w:szCs w:val="32"/>
                <w:highlight w:val="none"/>
                <w:lang w:val="zh-TW"/>
              </w:rPr>
            </w:pPr>
          </w:p>
        </w:tc>
        <w:tc>
          <w:tcPr>
            <w:tcW w:w="6613" w:type="dxa"/>
            <w:vAlign w:val="center"/>
          </w:tcPr>
          <w:p>
            <w:pPr>
              <w:pStyle w:val="7"/>
              <w:snapToGrid w:val="0"/>
              <w:spacing w:before="0" w:beforeAutospacing="0" w:after="0" w:afterAutospacing="0" w:line="592" w:lineRule="exact"/>
              <w:jc w:val="both"/>
              <w:rPr>
                <w:rFonts w:ascii="仿宋" w:hAnsi="仿宋" w:eastAsia="仿宋"/>
                <w:sz w:val="32"/>
                <w:szCs w:val="32"/>
                <w:highlight w:val="none"/>
                <w:lang w:val="zh-TW"/>
              </w:rPr>
            </w:pPr>
            <w:r>
              <w:rPr>
                <w:rFonts w:hint="eastAsia" w:ascii="仿宋" w:hAnsi="仿宋" w:eastAsia="仿宋" w:cs="Arial"/>
                <w:sz w:val="32"/>
                <w:szCs w:val="32"/>
                <w:highlight w:val="none"/>
              </w:rPr>
              <w:t>中国科学院院士、华大基因理事长、华大基因学院院长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114" w:type="dxa"/>
          </w:tcPr>
          <w:p>
            <w:pPr>
              <w:snapToGrid w:val="0"/>
              <w:spacing w:line="592" w:lineRule="exact"/>
              <w:jc w:val="center"/>
              <w:rPr>
                <w:rFonts w:ascii="仿宋" w:hAnsi="仿宋" w:eastAsia="仿宋"/>
                <w:sz w:val="32"/>
                <w:szCs w:val="32"/>
                <w:highlight w:val="none"/>
                <w:lang w:val="zh-TW"/>
              </w:rPr>
            </w:pPr>
            <w:r>
              <w:rPr>
                <w:rFonts w:hint="eastAsia" w:ascii="仿宋" w:hAnsi="仿宋" w:eastAsia="仿宋"/>
                <w:sz w:val="32"/>
                <w:szCs w:val="32"/>
                <w:highlight w:val="none"/>
              </w:rPr>
              <w:t>侯凡凡</w:t>
            </w:r>
          </w:p>
        </w:tc>
        <w:tc>
          <w:tcPr>
            <w:tcW w:w="6613" w:type="dxa"/>
            <w:vAlign w:val="center"/>
          </w:tcPr>
          <w:p>
            <w:pPr>
              <w:pStyle w:val="7"/>
              <w:snapToGrid w:val="0"/>
              <w:spacing w:before="0" w:beforeAutospacing="0" w:after="0" w:afterAutospacing="0" w:line="592" w:lineRule="exact"/>
              <w:jc w:val="both"/>
              <w:rPr>
                <w:rFonts w:ascii="仿宋" w:hAnsi="仿宋" w:eastAsia="仿宋"/>
                <w:sz w:val="32"/>
                <w:szCs w:val="32"/>
                <w:highlight w:val="none"/>
                <w:lang w:val="zh-TW"/>
              </w:rPr>
            </w:pPr>
            <w:r>
              <w:rPr>
                <w:rFonts w:ascii="仿宋" w:hAnsi="仿宋" w:eastAsia="仿宋"/>
                <w:sz w:val="32"/>
                <w:szCs w:val="32"/>
                <w:highlight w:val="none"/>
              </w:rPr>
              <w:t>中国科学院院士</w:t>
            </w:r>
            <w:r>
              <w:rPr>
                <w:rFonts w:hint="eastAsia" w:ascii="仿宋" w:hAnsi="仿宋" w:eastAsia="仿宋"/>
                <w:sz w:val="32"/>
                <w:szCs w:val="32"/>
                <w:highlight w:val="none"/>
              </w:rPr>
              <w:t>，</w:t>
            </w:r>
            <w:r>
              <w:rPr>
                <w:rFonts w:ascii="仿宋" w:hAnsi="仿宋" w:eastAsia="仿宋"/>
                <w:sz w:val="32"/>
                <w:szCs w:val="32"/>
                <w:highlight w:val="none"/>
              </w:rPr>
              <w:t>南方医科大学附属南方医院肾内科主任，教授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91" w:hRule="atLeast"/>
        </w:trPr>
        <w:tc>
          <w:tcPr>
            <w:tcW w:w="3114" w:type="dxa"/>
          </w:tcPr>
          <w:p>
            <w:pPr>
              <w:pStyle w:val="7"/>
              <w:snapToGrid w:val="0"/>
              <w:spacing w:before="0" w:beforeAutospacing="0" w:after="0" w:afterAutospacing="0" w:line="592" w:lineRule="exact"/>
              <w:jc w:val="center"/>
              <w:rPr>
                <w:rFonts w:ascii="仿宋" w:hAnsi="仿宋" w:eastAsia="仿宋"/>
                <w:sz w:val="32"/>
                <w:szCs w:val="32"/>
                <w:highlight w:val="none"/>
                <w:lang w:val="zh-TW" w:eastAsia="zh-TW"/>
              </w:rPr>
            </w:pPr>
            <w:r>
              <w:rPr>
                <w:rFonts w:hint="eastAsia" w:ascii="仿宋" w:hAnsi="仿宋" w:eastAsia="仿宋"/>
                <w:sz w:val="32"/>
                <w:szCs w:val="32"/>
                <w:highlight w:val="none"/>
              </w:rPr>
              <w:t>詹启敏</w:t>
            </w:r>
          </w:p>
        </w:tc>
        <w:tc>
          <w:tcPr>
            <w:tcW w:w="6613" w:type="dxa"/>
            <w:vAlign w:val="center"/>
          </w:tcPr>
          <w:p>
            <w:pPr>
              <w:pStyle w:val="7"/>
              <w:snapToGrid w:val="0"/>
              <w:spacing w:before="0" w:beforeAutospacing="0" w:after="0" w:afterAutospacing="0" w:line="592" w:lineRule="exact"/>
              <w:jc w:val="both"/>
              <w:rPr>
                <w:rFonts w:ascii="仿宋" w:hAnsi="仿宋" w:eastAsia="仿宋"/>
                <w:sz w:val="32"/>
                <w:szCs w:val="21"/>
                <w:highlight w:val="none"/>
              </w:rPr>
            </w:pPr>
            <w:r>
              <w:rPr>
                <w:rFonts w:ascii="仿宋" w:hAnsi="仿宋" w:eastAsia="仿宋"/>
                <w:sz w:val="32"/>
                <w:szCs w:val="21"/>
                <w:highlight w:val="none"/>
              </w:rPr>
              <w:t>中国工程院院士，</w:t>
            </w:r>
            <w:r>
              <w:rPr>
                <w:rFonts w:hint="eastAsia" w:ascii="仿宋" w:hAnsi="仿宋" w:eastAsia="仿宋"/>
                <w:sz w:val="32"/>
                <w:szCs w:val="21"/>
                <w:highlight w:val="none"/>
              </w:rPr>
              <w:t>北京大学党委常委、副校长、医学部主任</w:t>
            </w:r>
          </w:p>
          <w:p>
            <w:pPr>
              <w:pStyle w:val="7"/>
              <w:snapToGrid w:val="0"/>
              <w:spacing w:before="0" w:beforeAutospacing="0" w:after="0" w:afterAutospacing="0" w:line="592" w:lineRule="exact"/>
              <w:jc w:val="both"/>
              <w:rPr>
                <w:rFonts w:ascii="仿宋" w:hAnsi="仿宋" w:eastAsia="仿宋"/>
                <w:sz w:val="32"/>
                <w:szCs w:val="21"/>
                <w:highlight w:val="none"/>
                <w:lang w:val="zh-TW"/>
              </w:rPr>
            </w:pPr>
          </w:p>
        </w:tc>
      </w:tr>
    </w:tbl>
    <w:p>
      <w:pPr>
        <w:snapToGrid w:val="0"/>
        <w:spacing w:line="572" w:lineRule="exact"/>
        <w:rPr>
          <w:rFonts w:eastAsia="黑体"/>
          <w:sz w:val="32"/>
          <w:szCs w:val="30"/>
          <w:highlight w:val="none"/>
        </w:rPr>
      </w:pPr>
      <w:r>
        <w:rPr>
          <w:rFonts w:hint="eastAsia" w:eastAsia="黑体"/>
          <w:sz w:val="32"/>
          <w:szCs w:val="30"/>
          <w:highlight w:val="none"/>
        </w:rPr>
        <w:t>多领域专家组成的学会领导机构</w:t>
      </w:r>
    </w:p>
    <w:p>
      <w:pPr>
        <w:pStyle w:val="7"/>
        <w:adjustRightInd w:val="0"/>
        <w:snapToGrid w:val="0"/>
        <w:spacing w:before="0" w:beforeAutospacing="0" w:after="0" w:afterAutospacing="0" w:line="572" w:lineRule="exact"/>
        <w:ind w:firstLine="640" w:firstLineChars="200"/>
        <w:jc w:val="both"/>
        <w:rPr>
          <w:rFonts w:ascii="Times New Roman" w:hAnsi="Times New Roman" w:eastAsia="楷体" w:cs="Times New Roman"/>
          <w:sz w:val="32"/>
          <w:szCs w:val="32"/>
          <w:highlight w:val="none"/>
        </w:rPr>
      </w:pPr>
      <w:r>
        <w:rPr>
          <w:rFonts w:hint="eastAsia" w:ascii="Times New Roman" w:hAnsi="Times New Roman" w:eastAsia="楷体" w:cs="Times New Roman"/>
          <w:sz w:val="32"/>
          <w:szCs w:val="32"/>
          <w:highlight w:val="none"/>
        </w:rPr>
        <w:t>会  长：</w:t>
      </w:r>
    </w:p>
    <w:p>
      <w:pPr>
        <w:pStyle w:val="7"/>
        <w:adjustRightInd w:val="0"/>
        <w:snapToGrid w:val="0"/>
        <w:spacing w:before="0" w:beforeAutospacing="0" w:after="0" w:afterAutospacing="0" w:line="572" w:lineRule="exact"/>
        <w:ind w:left="2540" w:leftChars="600" w:hanging="1280" w:hangingChars="400"/>
        <w:jc w:val="both"/>
        <w:rPr>
          <w:rFonts w:hint="eastAsia" w:ascii="仿宋" w:hAnsi="仿宋" w:eastAsia="仿宋" w:cs="Times New Roman"/>
          <w:sz w:val="32"/>
          <w:szCs w:val="32"/>
          <w:highlight w:val="none"/>
          <w:lang w:eastAsia="zh-CN"/>
        </w:rPr>
      </w:pPr>
      <w:r>
        <w:rPr>
          <w:rFonts w:hint="eastAsia" w:ascii="仿宋" w:hAnsi="仿宋" w:eastAsia="仿宋" w:cs="Times New Roman"/>
          <w:sz w:val="32"/>
          <w:szCs w:val="32"/>
          <w:highlight w:val="none"/>
        </w:rPr>
        <w:t>翁建平</w:t>
      </w:r>
      <w:r>
        <w:rPr>
          <w:rFonts w:hint="eastAsia" w:ascii="Times New Roman" w:hAnsi="Times New Roman" w:eastAsia="楷体" w:cs="Times New Roman"/>
          <w:sz w:val="32"/>
          <w:szCs w:val="32"/>
          <w:highlight w:val="none"/>
        </w:rPr>
        <w:t xml:space="preserve"> </w:t>
      </w:r>
      <w:r>
        <w:rPr>
          <w:rFonts w:ascii="Times New Roman" w:hAnsi="Times New Roman" w:eastAsia="楷体" w:cs="Times New Roman"/>
          <w:sz w:val="32"/>
          <w:szCs w:val="32"/>
          <w:highlight w:val="none"/>
        </w:rPr>
        <w:t xml:space="preserve"> </w:t>
      </w:r>
      <w:r>
        <w:rPr>
          <w:rFonts w:hint="eastAsia" w:ascii="仿宋" w:hAnsi="仿宋" w:eastAsia="仿宋" w:cs="Times New Roman"/>
          <w:sz w:val="32"/>
          <w:szCs w:val="32"/>
          <w:highlight w:val="none"/>
        </w:rPr>
        <w:t>中国科技大学临床医学院执行院长</w:t>
      </w:r>
      <w:r>
        <w:rPr>
          <w:rFonts w:hint="eastAsia" w:ascii="仿宋" w:hAnsi="仿宋" w:eastAsia="仿宋" w:cs="Times New Roman"/>
          <w:sz w:val="32"/>
          <w:szCs w:val="32"/>
          <w:highlight w:val="none"/>
          <w:lang w:eastAsia="zh-CN"/>
        </w:rPr>
        <w:t>、</w:t>
      </w:r>
    </w:p>
    <w:p>
      <w:pPr>
        <w:pStyle w:val="7"/>
        <w:adjustRightInd w:val="0"/>
        <w:snapToGrid w:val="0"/>
        <w:spacing w:before="0" w:beforeAutospacing="0" w:after="0" w:afterAutospacing="0" w:line="572" w:lineRule="exact"/>
        <w:ind w:left="2537" w:leftChars="1208" w:firstLine="0" w:firstLineChars="0"/>
        <w:jc w:val="both"/>
        <w:rPr>
          <w:rFonts w:ascii="Times New Roman" w:hAnsi="Times New Roman" w:eastAsia="楷体" w:cs="Times New Roman"/>
          <w:spacing w:val="-6"/>
          <w:sz w:val="32"/>
          <w:szCs w:val="32"/>
          <w:highlight w:val="none"/>
        </w:rPr>
      </w:pPr>
      <w:r>
        <w:rPr>
          <w:rFonts w:hint="eastAsia" w:ascii="仿宋" w:hAnsi="仿宋" w:eastAsia="仿宋" w:cs="Times New Roman"/>
          <w:spacing w:val="-6"/>
          <w:sz w:val="32"/>
          <w:szCs w:val="32"/>
          <w:highlight w:val="none"/>
        </w:rPr>
        <w:t>中国科技大学附属第一医院</w:t>
      </w:r>
      <w:r>
        <w:rPr>
          <w:rFonts w:hint="eastAsia" w:ascii="仿宋" w:hAnsi="仿宋" w:eastAsia="仿宋" w:cs="Times New Roman"/>
          <w:spacing w:val="-6"/>
          <w:sz w:val="32"/>
          <w:szCs w:val="32"/>
          <w:highlight w:val="none"/>
          <w:lang w:eastAsia="zh-CN"/>
        </w:rPr>
        <w:t>（</w:t>
      </w:r>
      <w:r>
        <w:rPr>
          <w:rFonts w:hint="eastAsia" w:ascii="仿宋" w:hAnsi="仿宋" w:eastAsia="仿宋" w:cs="Times New Roman"/>
          <w:spacing w:val="-6"/>
          <w:sz w:val="32"/>
          <w:szCs w:val="32"/>
          <w:highlight w:val="none"/>
          <w:lang w:val="en-US" w:eastAsia="zh-CN"/>
        </w:rPr>
        <w:t>安徽省立医院</w:t>
      </w:r>
      <w:r>
        <w:rPr>
          <w:rFonts w:hint="eastAsia" w:ascii="仿宋" w:hAnsi="仿宋" w:eastAsia="仿宋" w:cs="Times New Roman"/>
          <w:spacing w:val="-6"/>
          <w:sz w:val="32"/>
          <w:szCs w:val="32"/>
          <w:highlight w:val="none"/>
          <w:lang w:eastAsia="zh-CN"/>
        </w:rPr>
        <w:t>）</w:t>
      </w:r>
      <w:r>
        <w:rPr>
          <w:rFonts w:hint="eastAsia" w:ascii="仿宋" w:hAnsi="仿宋" w:eastAsia="仿宋" w:cs="Times New Roman"/>
          <w:spacing w:val="-6"/>
          <w:sz w:val="32"/>
          <w:szCs w:val="32"/>
          <w:highlight w:val="none"/>
        </w:rPr>
        <w:t>副院长</w:t>
      </w:r>
    </w:p>
    <w:p>
      <w:pPr>
        <w:pStyle w:val="7"/>
        <w:adjustRightInd w:val="0"/>
        <w:snapToGrid w:val="0"/>
        <w:spacing w:before="0" w:beforeAutospacing="0" w:after="0" w:afterAutospacing="0" w:line="572" w:lineRule="exact"/>
        <w:ind w:firstLine="640" w:firstLineChars="200"/>
        <w:jc w:val="both"/>
        <w:rPr>
          <w:rFonts w:ascii="Times New Roman" w:hAnsi="Times New Roman" w:eastAsia="楷体" w:cs="Times New Roman"/>
          <w:sz w:val="32"/>
          <w:szCs w:val="32"/>
          <w:highlight w:val="none"/>
        </w:rPr>
      </w:pPr>
      <w:r>
        <w:rPr>
          <w:rFonts w:hint="eastAsia" w:ascii="Times New Roman" w:hAnsi="Times New Roman" w:eastAsia="楷体" w:cs="Times New Roman"/>
          <w:sz w:val="32"/>
          <w:szCs w:val="32"/>
          <w:highlight w:val="none"/>
        </w:rPr>
        <w:t>副会长：</w:t>
      </w:r>
    </w:p>
    <w:p>
      <w:pPr>
        <w:pStyle w:val="7"/>
        <w:adjustRightInd w:val="0"/>
        <w:snapToGrid w:val="0"/>
        <w:spacing w:before="0" w:beforeAutospacing="0" w:after="0" w:afterAutospacing="0" w:line="572" w:lineRule="exact"/>
        <w:ind w:firstLine="1273" w:firstLineChars="398"/>
        <w:jc w:val="both"/>
        <w:rPr>
          <w:rFonts w:hint="eastAsia" w:ascii="仿宋" w:hAnsi="仿宋" w:eastAsia="仿宋" w:cs="Times New Roman"/>
          <w:sz w:val="32"/>
          <w:szCs w:val="32"/>
          <w:highlight w:val="none"/>
          <w:lang w:val="en-US" w:eastAsia="zh-CN"/>
        </w:rPr>
      </w:pPr>
      <w:r>
        <w:rPr>
          <w:rFonts w:ascii="仿宋" w:hAnsi="仿宋" w:eastAsia="仿宋" w:cs="Times New Roman"/>
          <w:sz w:val="32"/>
          <w:szCs w:val="32"/>
          <w:highlight w:val="none"/>
        </w:rPr>
        <w:t xml:space="preserve">冉丕鑫  </w:t>
      </w:r>
      <w:r>
        <w:rPr>
          <w:rFonts w:hint="eastAsia" w:ascii="仿宋" w:hAnsi="仿宋" w:eastAsia="仿宋" w:cs="Times New Roman"/>
          <w:sz w:val="32"/>
          <w:szCs w:val="32"/>
          <w:highlight w:val="none"/>
          <w:lang w:val="en-US" w:eastAsia="zh-CN"/>
        </w:rPr>
        <w:t>呼吸疾病国家重点实验室主任、</w:t>
      </w:r>
    </w:p>
    <w:p>
      <w:pPr>
        <w:pStyle w:val="7"/>
        <w:adjustRightInd w:val="0"/>
        <w:snapToGrid w:val="0"/>
        <w:spacing w:before="0" w:beforeAutospacing="0" w:after="0" w:afterAutospacing="0" w:line="572" w:lineRule="exact"/>
        <w:ind w:firstLine="2553" w:firstLineChars="798"/>
        <w:jc w:val="both"/>
        <w:rPr>
          <w:rFonts w:ascii="仿宋" w:hAnsi="仿宋" w:eastAsia="仿宋" w:cs="Times New Roman"/>
          <w:sz w:val="32"/>
          <w:szCs w:val="32"/>
          <w:highlight w:val="none"/>
        </w:rPr>
      </w:pPr>
      <w:r>
        <w:rPr>
          <w:rFonts w:ascii="仿宋" w:hAnsi="仿宋" w:eastAsia="仿宋" w:cs="Times New Roman"/>
          <w:sz w:val="32"/>
          <w:szCs w:val="32"/>
          <w:highlight w:val="none"/>
        </w:rPr>
        <w:t>广州医科大学党委</w:t>
      </w:r>
      <w:r>
        <w:rPr>
          <w:rFonts w:hint="eastAsia" w:ascii="仿宋" w:hAnsi="仿宋" w:eastAsia="仿宋" w:cs="Times New Roman"/>
          <w:sz w:val="32"/>
          <w:szCs w:val="32"/>
          <w:highlight w:val="none"/>
          <w:lang w:val="en-US" w:eastAsia="zh-CN"/>
        </w:rPr>
        <w:t>书</w:t>
      </w:r>
      <w:r>
        <w:rPr>
          <w:rFonts w:ascii="仿宋" w:hAnsi="仿宋" w:eastAsia="仿宋" w:cs="Times New Roman"/>
          <w:sz w:val="32"/>
          <w:szCs w:val="32"/>
          <w:highlight w:val="none"/>
        </w:rPr>
        <w:t>记</w:t>
      </w:r>
    </w:p>
    <w:p>
      <w:pPr>
        <w:pStyle w:val="7"/>
        <w:adjustRightInd w:val="0"/>
        <w:snapToGrid w:val="0"/>
        <w:spacing w:before="0" w:beforeAutospacing="0" w:after="0" w:afterAutospacing="0" w:line="572" w:lineRule="exact"/>
        <w:ind w:firstLine="1273" w:firstLineChars="398"/>
        <w:jc w:val="both"/>
        <w:rPr>
          <w:rFonts w:hint="default" w:ascii="仿宋" w:hAnsi="仿宋" w:eastAsia="仿宋" w:cs="Times New Roman"/>
          <w:sz w:val="32"/>
          <w:szCs w:val="32"/>
          <w:highlight w:val="none"/>
          <w:lang w:val="en-US" w:eastAsia="zh-CN"/>
        </w:rPr>
      </w:pPr>
      <w:r>
        <w:rPr>
          <w:rFonts w:ascii="仿宋" w:hAnsi="仿宋" w:eastAsia="仿宋" w:cs="Times New Roman"/>
          <w:sz w:val="32"/>
          <w:szCs w:val="32"/>
          <w:highlight w:val="none"/>
        </w:rPr>
        <w:t>王  颀  广东省妇幼保健院</w:t>
      </w:r>
      <w:r>
        <w:rPr>
          <w:rFonts w:hint="eastAsia" w:ascii="仿宋" w:hAnsi="仿宋" w:eastAsia="仿宋" w:cs="Times New Roman"/>
          <w:sz w:val="32"/>
          <w:szCs w:val="32"/>
          <w:highlight w:val="none"/>
          <w:lang w:val="en-US" w:eastAsia="zh-CN"/>
        </w:rPr>
        <w:t>原</w:t>
      </w:r>
      <w:r>
        <w:rPr>
          <w:rFonts w:ascii="仿宋" w:hAnsi="仿宋" w:eastAsia="仿宋" w:cs="Times New Roman"/>
          <w:sz w:val="32"/>
          <w:szCs w:val="32"/>
          <w:highlight w:val="none"/>
        </w:rPr>
        <w:t>副院长</w:t>
      </w:r>
      <w:r>
        <w:rPr>
          <w:rFonts w:hint="eastAsia" w:ascii="仿宋" w:hAnsi="仿宋" w:eastAsia="仿宋" w:cs="Times New Roman"/>
          <w:sz w:val="32"/>
          <w:szCs w:val="32"/>
          <w:highlight w:val="none"/>
          <w:lang w:eastAsia="zh-CN"/>
        </w:rPr>
        <w:t>、</w:t>
      </w:r>
      <w:r>
        <w:rPr>
          <w:rFonts w:hint="eastAsia" w:ascii="仿宋" w:hAnsi="仿宋" w:eastAsia="仿宋" w:cs="Times New Roman"/>
          <w:sz w:val="32"/>
          <w:szCs w:val="32"/>
          <w:highlight w:val="none"/>
          <w:lang w:val="en-US" w:eastAsia="zh-CN"/>
        </w:rPr>
        <w:t>主任医师</w:t>
      </w:r>
    </w:p>
    <w:p>
      <w:pPr>
        <w:pStyle w:val="7"/>
        <w:adjustRightInd w:val="0"/>
        <w:snapToGrid w:val="0"/>
        <w:spacing w:before="0" w:beforeAutospacing="0" w:after="0" w:afterAutospacing="0" w:line="572" w:lineRule="exact"/>
        <w:ind w:firstLine="1273" w:firstLineChars="398"/>
        <w:jc w:val="both"/>
        <w:rPr>
          <w:rFonts w:ascii="仿宋" w:hAnsi="仿宋" w:eastAsia="仿宋" w:cs="Times New Roman"/>
          <w:sz w:val="32"/>
          <w:szCs w:val="32"/>
          <w:highlight w:val="none"/>
        </w:rPr>
      </w:pPr>
      <w:r>
        <w:rPr>
          <w:rFonts w:ascii="仿宋" w:hAnsi="仿宋" w:eastAsia="仿宋" w:cs="Times New Roman"/>
          <w:sz w:val="32"/>
          <w:szCs w:val="32"/>
          <w:highlight w:val="none"/>
        </w:rPr>
        <w:t>侯金林  南方医科大学南方医院感染内科主任</w:t>
      </w:r>
    </w:p>
    <w:p>
      <w:pPr>
        <w:pStyle w:val="7"/>
        <w:adjustRightInd w:val="0"/>
        <w:snapToGrid w:val="0"/>
        <w:spacing w:before="0" w:beforeAutospacing="0" w:after="0" w:afterAutospacing="0" w:line="572" w:lineRule="exact"/>
        <w:ind w:firstLine="1273" w:firstLineChars="398"/>
        <w:jc w:val="both"/>
        <w:rPr>
          <w:rFonts w:ascii="仿宋" w:hAnsi="仿宋" w:eastAsia="仿宋" w:cs="Times New Roman"/>
          <w:sz w:val="32"/>
          <w:szCs w:val="32"/>
          <w:highlight w:val="none"/>
        </w:rPr>
      </w:pPr>
      <w:r>
        <w:rPr>
          <w:rFonts w:ascii="仿宋" w:hAnsi="仿宋" w:eastAsia="仿宋" w:cs="Times New Roman"/>
          <w:sz w:val="32"/>
          <w:szCs w:val="32"/>
          <w:highlight w:val="none"/>
        </w:rPr>
        <w:t>彭智宇  华大基因股份有限公司首席产品官</w:t>
      </w:r>
    </w:p>
    <w:p>
      <w:pPr>
        <w:pStyle w:val="7"/>
        <w:adjustRightInd w:val="0"/>
        <w:snapToGrid w:val="0"/>
        <w:spacing w:before="0" w:beforeAutospacing="0" w:after="0" w:afterAutospacing="0" w:line="572" w:lineRule="exact"/>
        <w:ind w:left="2557" w:leftChars="608" w:hanging="1280" w:hangingChars="400"/>
        <w:jc w:val="both"/>
        <w:rPr>
          <w:rFonts w:hint="eastAsia" w:ascii="仿宋" w:hAnsi="仿宋" w:eastAsia="仿宋" w:cs="Times New Roman"/>
          <w:sz w:val="32"/>
          <w:szCs w:val="32"/>
          <w:highlight w:val="none"/>
          <w:lang w:eastAsia="zh-CN"/>
        </w:rPr>
      </w:pPr>
      <w:r>
        <w:rPr>
          <w:rFonts w:hint="eastAsia" w:ascii="仿宋" w:hAnsi="仿宋" w:eastAsia="仿宋" w:cs="Times New Roman"/>
          <w:sz w:val="32"/>
          <w:szCs w:val="32"/>
          <w:highlight w:val="none"/>
        </w:rPr>
        <w:t>何建行  广州医科大学附属第一医院院长</w:t>
      </w:r>
      <w:r>
        <w:rPr>
          <w:rFonts w:hint="eastAsia" w:ascii="仿宋" w:hAnsi="仿宋" w:eastAsia="仿宋" w:cs="Times New Roman"/>
          <w:sz w:val="32"/>
          <w:szCs w:val="32"/>
          <w:highlight w:val="none"/>
          <w:lang w:eastAsia="zh-CN"/>
        </w:rPr>
        <w:t>、</w:t>
      </w:r>
    </w:p>
    <w:p>
      <w:pPr>
        <w:pStyle w:val="7"/>
        <w:adjustRightInd w:val="0"/>
        <w:snapToGrid w:val="0"/>
        <w:spacing w:before="0" w:beforeAutospacing="0" w:after="0" w:afterAutospacing="0" w:line="572" w:lineRule="exact"/>
        <w:ind w:left="2554" w:leftChars="1216" w:firstLine="0" w:firstLineChars="0"/>
        <w:jc w:val="both"/>
        <w:rPr>
          <w:rFonts w:hint="default" w:ascii="仿宋" w:hAnsi="仿宋" w:eastAsia="仿宋" w:cs="Times New Roman"/>
          <w:sz w:val="32"/>
          <w:szCs w:val="32"/>
          <w:highlight w:val="none"/>
          <w:lang w:val="en-US" w:eastAsia="zh-CN"/>
        </w:rPr>
      </w:pPr>
      <w:r>
        <w:rPr>
          <w:rFonts w:hint="eastAsia" w:ascii="仿宋" w:hAnsi="仿宋" w:eastAsia="仿宋" w:cs="Times New Roman"/>
          <w:sz w:val="32"/>
          <w:szCs w:val="32"/>
          <w:highlight w:val="none"/>
          <w:lang w:val="en-US" w:eastAsia="zh-CN"/>
        </w:rPr>
        <w:t>呼吸疾病国家临床医学中心副主任</w:t>
      </w:r>
    </w:p>
    <w:p>
      <w:pPr>
        <w:pStyle w:val="7"/>
        <w:adjustRightInd w:val="0"/>
        <w:snapToGrid w:val="0"/>
        <w:spacing w:before="0" w:beforeAutospacing="0" w:after="0" w:afterAutospacing="0" w:line="572" w:lineRule="exact"/>
        <w:ind w:firstLine="1273" w:firstLineChars="398"/>
        <w:jc w:val="both"/>
        <w:rPr>
          <w:rFonts w:ascii="仿宋" w:hAnsi="仿宋" w:eastAsia="仿宋" w:cs="Times New Roman"/>
          <w:sz w:val="32"/>
          <w:szCs w:val="32"/>
          <w:highlight w:val="none"/>
        </w:rPr>
      </w:pPr>
      <w:r>
        <w:rPr>
          <w:rFonts w:hint="eastAsia" w:ascii="仿宋" w:hAnsi="仿宋" w:eastAsia="仿宋" w:cs="Times New Roman"/>
          <w:sz w:val="32"/>
          <w:szCs w:val="32"/>
          <w:highlight w:val="none"/>
        </w:rPr>
        <w:t>裴端卿  中科院广州生物医药与健康研究院院长</w:t>
      </w:r>
    </w:p>
    <w:p>
      <w:pPr>
        <w:pStyle w:val="7"/>
        <w:adjustRightInd w:val="0"/>
        <w:snapToGrid w:val="0"/>
        <w:spacing w:before="0" w:beforeAutospacing="0" w:after="0" w:afterAutospacing="0" w:line="572" w:lineRule="exact"/>
        <w:ind w:left="2557" w:leftChars="608" w:hanging="1280" w:hangingChars="400"/>
        <w:jc w:val="both"/>
        <w:rPr>
          <w:rFonts w:hint="eastAsia" w:ascii="仿宋" w:hAnsi="仿宋" w:eastAsia="仿宋" w:cs="Times New Roman"/>
          <w:sz w:val="32"/>
          <w:szCs w:val="32"/>
          <w:highlight w:val="none"/>
          <w:lang w:eastAsia="zh-CN"/>
        </w:rPr>
      </w:pPr>
      <w:r>
        <w:rPr>
          <w:rFonts w:hint="eastAsia" w:ascii="仿宋" w:hAnsi="仿宋" w:eastAsia="仿宋" w:cs="Times New Roman"/>
          <w:sz w:val="32"/>
          <w:szCs w:val="32"/>
          <w:highlight w:val="none"/>
        </w:rPr>
        <w:t>谢  志  中山大学眼科中心教授</w:t>
      </w:r>
      <w:r>
        <w:rPr>
          <w:rFonts w:hint="eastAsia" w:ascii="仿宋" w:hAnsi="仿宋" w:eastAsia="仿宋" w:cs="Times New Roman"/>
          <w:sz w:val="32"/>
          <w:szCs w:val="32"/>
          <w:highlight w:val="none"/>
          <w:lang w:eastAsia="zh-CN"/>
        </w:rPr>
        <w:t>、</w:t>
      </w:r>
    </w:p>
    <w:p>
      <w:pPr>
        <w:pStyle w:val="7"/>
        <w:adjustRightInd w:val="0"/>
        <w:snapToGrid w:val="0"/>
        <w:spacing w:before="0" w:beforeAutospacing="0" w:after="0" w:afterAutospacing="0" w:line="572" w:lineRule="exact"/>
        <w:ind w:left="2554" w:leftChars="1216" w:firstLine="0" w:firstLineChars="0"/>
        <w:jc w:val="both"/>
        <w:rPr>
          <w:rFonts w:hint="default" w:ascii="仿宋" w:hAnsi="仿宋" w:eastAsia="仿宋" w:cs="Times New Roman"/>
          <w:sz w:val="32"/>
          <w:szCs w:val="32"/>
          <w:highlight w:val="none"/>
          <w:lang w:val="en-US" w:eastAsia="zh-CN"/>
        </w:rPr>
      </w:pPr>
      <w:r>
        <w:rPr>
          <w:rFonts w:hint="eastAsia" w:ascii="仿宋" w:hAnsi="仿宋" w:eastAsia="仿宋" w:cs="Times New Roman"/>
          <w:sz w:val="32"/>
          <w:szCs w:val="32"/>
          <w:highlight w:val="none"/>
          <w:lang w:val="en-US" w:eastAsia="zh-CN"/>
        </w:rPr>
        <w:t>中山大学生物医学大数据中心主任</w:t>
      </w:r>
    </w:p>
    <w:p>
      <w:pPr>
        <w:pStyle w:val="7"/>
        <w:adjustRightInd w:val="0"/>
        <w:snapToGrid w:val="0"/>
        <w:spacing w:before="0" w:beforeAutospacing="0" w:after="0" w:afterAutospacing="0" w:line="572" w:lineRule="exact"/>
        <w:ind w:firstLine="1273" w:firstLineChars="398"/>
        <w:jc w:val="both"/>
        <w:rPr>
          <w:rFonts w:ascii="仿宋" w:hAnsi="仿宋" w:eastAsia="仿宋"/>
          <w:sz w:val="32"/>
          <w:szCs w:val="32"/>
          <w:highlight w:val="none"/>
        </w:rPr>
      </w:pPr>
      <w:r>
        <w:rPr>
          <w:rFonts w:hint="eastAsia" w:ascii="仿宋" w:hAnsi="仿宋" w:eastAsia="仿宋"/>
          <w:sz w:val="32"/>
          <w:szCs w:val="32"/>
          <w:highlight w:val="none"/>
        </w:rPr>
        <w:t xml:space="preserve">陈海锋 </w:t>
      </w:r>
      <w:r>
        <w:rPr>
          <w:rFonts w:ascii="仿宋" w:hAnsi="仿宋" w:eastAsia="仿宋"/>
          <w:sz w:val="32"/>
          <w:szCs w:val="32"/>
          <w:highlight w:val="none"/>
        </w:rPr>
        <w:t xml:space="preserve"> </w:t>
      </w:r>
      <w:r>
        <w:rPr>
          <w:rFonts w:hint="eastAsia" w:ascii="仿宋" w:hAnsi="仿宋" w:eastAsia="仿宋"/>
          <w:sz w:val="32"/>
          <w:szCs w:val="32"/>
          <w:highlight w:val="none"/>
        </w:rPr>
        <w:t>联通（广东）产业互联网有限公司总经理</w:t>
      </w:r>
    </w:p>
    <w:p>
      <w:pPr>
        <w:pStyle w:val="7"/>
        <w:adjustRightInd w:val="0"/>
        <w:snapToGrid w:val="0"/>
        <w:spacing w:before="0" w:beforeAutospacing="0" w:after="0" w:afterAutospacing="0" w:line="572" w:lineRule="exact"/>
        <w:ind w:firstLine="1273" w:firstLineChars="398"/>
        <w:jc w:val="both"/>
        <w:rPr>
          <w:rFonts w:ascii="仿宋" w:hAnsi="仿宋" w:eastAsia="仿宋"/>
          <w:sz w:val="32"/>
          <w:szCs w:val="32"/>
          <w:highlight w:val="none"/>
        </w:rPr>
      </w:pPr>
      <w:r>
        <w:rPr>
          <w:rFonts w:hint="eastAsia" w:ascii="仿宋" w:hAnsi="仿宋" w:eastAsia="仿宋"/>
          <w:sz w:val="32"/>
          <w:szCs w:val="32"/>
          <w:highlight w:val="none"/>
        </w:rPr>
        <w:t xml:space="preserve">钟志雄 </w:t>
      </w:r>
      <w:r>
        <w:rPr>
          <w:rFonts w:ascii="仿宋" w:hAnsi="仿宋" w:eastAsia="仿宋"/>
          <w:sz w:val="32"/>
          <w:szCs w:val="32"/>
          <w:highlight w:val="none"/>
        </w:rPr>
        <w:t xml:space="preserve"> </w:t>
      </w:r>
      <w:r>
        <w:rPr>
          <w:rFonts w:hint="eastAsia" w:ascii="仿宋" w:hAnsi="仿宋" w:eastAsia="仿宋"/>
          <w:sz w:val="32"/>
          <w:szCs w:val="32"/>
          <w:highlight w:val="none"/>
        </w:rPr>
        <w:t xml:space="preserve">梅州市人民医院院长、党委书记 </w:t>
      </w:r>
      <w:r>
        <w:rPr>
          <w:rFonts w:ascii="仿宋" w:hAnsi="仿宋" w:eastAsia="仿宋"/>
          <w:sz w:val="32"/>
          <w:szCs w:val="32"/>
          <w:highlight w:val="none"/>
        </w:rPr>
        <w:t xml:space="preserve"> </w:t>
      </w:r>
    </w:p>
    <w:p>
      <w:pPr>
        <w:pStyle w:val="7"/>
        <w:adjustRightInd w:val="0"/>
        <w:snapToGrid w:val="0"/>
        <w:spacing w:before="0" w:beforeAutospacing="0" w:after="0" w:afterAutospacing="0" w:line="572" w:lineRule="exact"/>
        <w:ind w:firstLine="1273" w:firstLineChars="398"/>
        <w:jc w:val="both"/>
        <w:rPr>
          <w:rFonts w:ascii="仿宋" w:hAnsi="仿宋" w:eastAsia="仿宋"/>
          <w:sz w:val="32"/>
          <w:szCs w:val="32"/>
          <w:highlight w:val="none"/>
        </w:rPr>
      </w:pPr>
      <w:r>
        <w:rPr>
          <w:rFonts w:hint="eastAsia" w:ascii="仿宋" w:hAnsi="仿宋" w:eastAsia="仿宋"/>
          <w:sz w:val="32"/>
          <w:szCs w:val="32"/>
          <w:highlight w:val="none"/>
        </w:rPr>
        <w:t xml:space="preserve">蒋析文 </w:t>
      </w:r>
      <w:r>
        <w:rPr>
          <w:rFonts w:ascii="仿宋" w:hAnsi="仿宋" w:eastAsia="仿宋"/>
          <w:sz w:val="32"/>
          <w:szCs w:val="32"/>
          <w:highlight w:val="none"/>
        </w:rPr>
        <w:t xml:space="preserve"> </w:t>
      </w:r>
      <w:r>
        <w:rPr>
          <w:rFonts w:hint="eastAsia" w:ascii="仿宋" w:hAnsi="仿宋" w:eastAsia="仿宋"/>
          <w:sz w:val="32"/>
          <w:szCs w:val="32"/>
          <w:highlight w:val="none"/>
        </w:rPr>
        <w:t>中山大学达安基因股份有限公司首席科学家</w:t>
      </w:r>
    </w:p>
    <w:p>
      <w:pPr>
        <w:pStyle w:val="7"/>
        <w:adjustRightInd w:val="0"/>
        <w:snapToGrid w:val="0"/>
        <w:spacing w:before="0" w:beforeAutospacing="0" w:after="0" w:afterAutospacing="0" w:line="572" w:lineRule="exact"/>
        <w:ind w:firstLine="1280" w:firstLineChars="400"/>
        <w:jc w:val="both"/>
        <w:rPr>
          <w:rFonts w:ascii="仿宋" w:hAnsi="仿宋" w:eastAsia="仿宋"/>
          <w:sz w:val="32"/>
          <w:szCs w:val="32"/>
          <w:highlight w:val="none"/>
        </w:rPr>
      </w:pPr>
      <w:r>
        <w:rPr>
          <w:rFonts w:hint="eastAsia" w:ascii="仿宋" w:hAnsi="仿宋" w:eastAsia="仿宋"/>
          <w:sz w:val="32"/>
          <w:szCs w:val="32"/>
          <w:highlight w:val="none"/>
        </w:rPr>
        <w:t xml:space="preserve">姜  傥  迪安诊断技术集团股份有限公司副总裁           </w:t>
      </w:r>
    </w:p>
    <w:p>
      <w:pPr>
        <w:pStyle w:val="7"/>
        <w:adjustRightInd w:val="0"/>
        <w:snapToGrid w:val="0"/>
        <w:spacing w:before="0" w:beforeAutospacing="0" w:after="0" w:afterAutospacing="0" w:line="572" w:lineRule="exact"/>
        <w:ind w:firstLine="640" w:firstLineChars="200"/>
        <w:jc w:val="both"/>
        <w:rPr>
          <w:rFonts w:ascii="Times New Roman" w:hAnsi="Times New Roman" w:eastAsia="楷体" w:cs="Times New Roman"/>
          <w:sz w:val="32"/>
          <w:szCs w:val="32"/>
          <w:highlight w:val="none"/>
        </w:rPr>
      </w:pPr>
      <w:r>
        <w:rPr>
          <w:rFonts w:hint="eastAsia" w:ascii="Times New Roman" w:hAnsi="Times New Roman" w:eastAsia="楷体" w:cs="Times New Roman"/>
          <w:sz w:val="32"/>
          <w:szCs w:val="32"/>
          <w:highlight w:val="none"/>
        </w:rPr>
        <w:t>名誉副会长：</w:t>
      </w:r>
    </w:p>
    <w:p>
      <w:pPr>
        <w:pStyle w:val="7"/>
        <w:adjustRightInd w:val="0"/>
        <w:snapToGrid w:val="0"/>
        <w:spacing w:before="0" w:beforeAutospacing="0" w:after="0" w:afterAutospacing="0" w:line="572" w:lineRule="exact"/>
        <w:ind w:firstLine="1280" w:firstLineChars="400"/>
        <w:jc w:val="both"/>
        <w:rPr>
          <w:rFonts w:ascii="Times New Roman" w:hAnsi="Times New Roman" w:eastAsia="楷体" w:cs="Times New Roman"/>
          <w:sz w:val="32"/>
          <w:szCs w:val="32"/>
          <w:highlight w:val="none"/>
        </w:rPr>
      </w:pPr>
      <w:r>
        <w:rPr>
          <w:rFonts w:hint="eastAsia" w:ascii="仿宋" w:hAnsi="仿宋" w:eastAsia="仿宋"/>
          <w:sz w:val="32"/>
          <w:szCs w:val="32"/>
          <w:highlight w:val="none"/>
        </w:rPr>
        <w:t>黄若磐  广州瑞博奥生物科技有限公司创始人及董事长</w:t>
      </w:r>
    </w:p>
    <w:p>
      <w:pPr>
        <w:pStyle w:val="7"/>
        <w:adjustRightInd w:val="0"/>
        <w:snapToGrid w:val="0"/>
        <w:spacing w:before="0" w:beforeAutospacing="0" w:after="0" w:afterAutospacing="0" w:line="572" w:lineRule="exact"/>
        <w:ind w:firstLine="1280" w:firstLineChars="400"/>
        <w:jc w:val="both"/>
        <w:rPr>
          <w:rFonts w:ascii="仿宋" w:hAnsi="仿宋" w:eastAsia="仿宋"/>
          <w:sz w:val="32"/>
          <w:szCs w:val="32"/>
          <w:highlight w:val="none"/>
        </w:rPr>
      </w:pPr>
      <w:r>
        <w:rPr>
          <w:rFonts w:hint="eastAsia" w:ascii="仿宋" w:hAnsi="仿宋" w:eastAsia="仿宋"/>
          <w:sz w:val="32"/>
          <w:szCs w:val="32"/>
          <w:highlight w:val="none"/>
        </w:rPr>
        <w:t xml:space="preserve">许四虎 </w:t>
      </w:r>
      <w:r>
        <w:rPr>
          <w:rFonts w:ascii="仿宋" w:hAnsi="仿宋" w:eastAsia="仿宋"/>
          <w:sz w:val="32"/>
          <w:szCs w:val="32"/>
          <w:highlight w:val="none"/>
        </w:rPr>
        <w:t xml:space="preserve"> </w:t>
      </w:r>
      <w:r>
        <w:rPr>
          <w:rFonts w:hint="eastAsia" w:ascii="仿宋" w:hAnsi="仿宋" w:eastAsia="仿宋"/>
          <w:sz w:val="32"/>
          <w:szCs w:val="32"/>
          <w:highlight w:val="none"/>
        </w:rPr>
        <w:t>华大基因股份有限公司高级医官</w:t>
      </w:r>
    </w:p>
    <w:p>
      <w:pPr>
        <w:pStyle w:val="7"/>
        <w:adjustRightInd w:val="0"/>
        <w:snapToGrid w:val="0"/>
        <w:spacing w:before="0" w:beforeAutospacing="0" w:after="0" w:afterAutospacing="0" w:line="572" w:lineRule="exact"/>
        <w:ind w:firstLine="2560" w:firstLineChars="800"/>
        <w:jc w:val="both"/>
        <w:rPr>
          <w:rFonts w:ascii="Times New Roman" w:hAnsi="Times New Roman" w:eastAsia="楷体" w:cs="Times New Roman"/>
          <w:sz w:val="32"/>
          <w:szCs w:val="32"/>
          <w:highlight w:val="none"/>
        </w:rPr>
      </w:pPr>
      <w:r>
        <w:rPr>
          <w:rFonts w:hint="eastAsia" w:ascii="仿宋" w:hAnsi="仿宋" w:eastAsia="仿宋"/>
          <w:sz w:val="32"/>
          <w:szCs w:val="32"/>
          <w:highlight w:val="none"/>
        </w:rPr>
        <w:t xml:space="preserve">原深圳市卫生计生委副主任 </w:t>
      </w:r>
    </w:p>
    <w:p>
      <w:pPr>
        <w:pStyle w:val="7"/>
        <w:adjustRightInd w:val="0"/>
        <w:snapToGrid w:val="0"/>
        <w:spacing w:before="0" w:beforeAutospacing="0" w:after="0" w:afterAutospacing="0" w:line="572" w:lineRule="exact"/>
        <w:ind w:firstLine="640" w:firstLineChars="200"/>
        <w:jc w:val="both"/>
        <w:rPr>
          <w:rFonts w:ascii="仿宋" w:hAnsi="仿宋" w:eastAsia="仿宋" w:cs="Times New Roman"/>
          <w:sz w:val="32"/>
          <w:szCs w:val="32"/>
          <w:highlight w:val="none"/>
        </w:rPr>
      </w:pPr>
      <w:r>
        <w:rPr>
          <w:rFonts w:hint="eastAsia" w:ascii="Times New Roman" w:hAnsi="Times New Roman" w:eastAsia="楷体" w:cs="Times New Roman"/>
          <w:sz w:val="32"/>
          <w:szCs w:val="32"/>
          <w:highlight w:val="none"/>
        </w:rPr>
        <w:t>常务副会长兼秘书长：</w:t>
      </w:r>
      <w:r>
        <w:rPr>
          <w:rFonts w:ascii="仿宋" w:hAnsi="仿宋" w:eastAsia="仿宋" w:cs="Times New Roman"/>
          <w:sz w:val="32"/>
          <w:szCs w:val="32"/>
          <w:highlight w:val="none"/>
        </w:rPr>
        <w:t>孙炳刚</w:t>
      </w:r>
      <w:r>
        <w:rPr>
          <w:rFonts w:hint="eastAsia" w:ascii="仿宋" w:hAnsi="仿宋" w:eastAsia="仿宋" w:cs="Times New Roman"/>
          <w:sz w:val="32"/>
          <w:szCs w:val="32"/>
          <w:highlight w:val="none"/>
        </w:rPr>
        <w:t>（专职）</w:t>
      </w:r>
    </w:p>
    <w:p>
      <w:pPr>
        <w:snapToGrid w:val="0"/>
        <w:spacing w:line="572" w:lineRule="exact"/>
        <w:rPr>
          <w:rFonts w:eastAsia="黑体"/>
          <w:sz w:val="32"/>
          <w:szCs w:val="30"/>
          <w:highlight w:val="none"/>
        </w:rPr>
      </w:pPr>
    </w:p>
    <w:p>
      <w:pPr>
        <w:snapToGrid w:val="0"/>
        <w:spacing w:line="572" w:lineRule="exact"/>
        <w:rPr>
          <w:rFonts w:eastAsia="黑体"/>
          <w:sz w:val="32"/>
          <w:szCs w:val="30"/>
          <w:highlight w:val="none"/>
        </w:rPr>
      </w:pPr>
      <w:r>
        <w:rPr>
          <w:rFonts w:hint="eastAsia" w:eastAsia="黑体"/>
          <w:sz w:val="32"/>
          <w:szCs w:val="30"/>
          <w:highlight w:val="none"/>
        </w:rPr>
        <w:t>分会建设在逐步推进中</w:t>
      </w:r>
    </w:p>
    <w:p>
      <w:pPr>
        <w:pStyle w:val="7"/>
        <w:snapToGrid w:val="0"/>
        <w:spacing w:before="0" w:beforeAutospacing="0" w:after="0" w:afterAutospacing="0" w:line="572" w:lineRule="exact"/>
        <w:ind w:firstLine="592" w:firstLineChars="185"/>
        <w:jc w:val="both"/>
        <w:rPr>
          <w:rFonts w:ascii="仿宋" w:hAnsi="仿宋" w:eastAsia="仿宋" w:cs="仿宋_GB2312"/>
          <w:sz w:val="32"/>
          <w:szCs w:val="32"/>
          <w:highlight w:val="none"/>
        </w:rPr>
      </w:pPr>
      <w:r>
        <w:rPr>
          <w:rFonts w:hint="eastAsia" w:ascii="仿宋" w:hAnsi="仿宋" w:eastAsia="仿宋" w:cs="仿宋_GB2312"/>
          <w:sz w:val="32"/>
          <w:szCs w:val="32"/>
          <w:highlight w:val="none"/>
        </w:rPr>
        <w:t>2017年6月25日，我会第一个分会——由中山大学附属第三医院古洁若教授发起成立的广东省精准医学应用学会高尿酸血症和痛风分会正式成立。</w:t>
      </w:r>
    </w:p>
    <w:p>
      <w:pPr>
        <w:pStyle w:val="7"/>
        <w:snapToGrid w:val="0"/>
        <w:spacing w:before="0" w:beforeAutospacing="0" w:after="0" w:afterAutospacing="0" w:line="572" w:lineRule="exact"/>
        <w:ind w:firstLine="592" w:firstLineChars="185"/>
        <w:jc w:val="both"/>
        <w:rPr>
          <w:rFonts w:ascii="仿宋" w:hAnsi="仿宋" w:eastAsia="仿宋" w:cs="仿宋_GB2312"/>
          <w:sz w:val="32"/>
          <w:szCs w:val="32"/>
          <w:highlight w:val="none"/>
        </w:rPr>
      </w:pPr>
      <w:r>
        <w:rPr>
          <w:rFonts w:hint="eastAsia" w:ascii="仿宋" w:hAnsi="仿宋" w:eastAsia="仿宋" w:cs="仿宋_GB2312"/>
          <w:sz w:val="32"/>
          <w:szCs w:val="32"/>
          <w:highlight w:val="none"/>
        </w:rPr>
        <w:t>2017年8月19日，由南方医院侯金林教授发起成立的广东省精准医学应用学会肝病分会正式成立，并召开第一届华南肝病精准医学高峰论坛。</w:t>
      </w:r>
    </w:p>
    <w:p>
      <w:pPr>
        <w:pStyle w:val="7"/>
        <w:snapToGrid w:val="0"/>
        <w:spacing w:before="0" w:beforeAutospacing="0" w:after="0" w:afterAutospacing="0" w:line="572" w:lineRule="exact"/>
        <w:ind w:firstLine="592" w:firstLineChars="185"/>
        <w:jc w:val="both"/>
        <w:rPr>
          <w:rFonts w:ascii="仿宋" w:hAnsi="仿宋" w:eastAsia="仿宋" w:cs="仿宋_GB2312"/>
          <w:sz w:val="32"/>
          <w:szCs w:val="32"/>
          <w:highlight w:val="none"/>
        </w:rPr>
      </w:pPr>
      <w:r>
        <w:rPr>
          <w:rFonts w:hint="eastAsia" w:ascii="仿宋" w:hAnsi="仿宋" w:eastAsia="仿宋" w:cs="仿宋_GB2312"/>
          <w:sz w:val="32"/>
          <w:szCs w:val="32"/>
          <w:highlight w:val="none"/>
        </w:rPr>
        <w:t>2017年11月10日，由中山大学附属第六医院副院长、博士生导师、胃肠外科主任医师吴小剑发起成立的广东省精准医学应用学会结直肠癌分会正式成立。</w:t>
      </w:r>
    </w:p>
    <w:p>
      <w:pPr>
        <w:pStyle w:val="7"/>
        <w:snapToGrid w:val="0"/>
        <w:spacing w:before="0" w:beforeAutospacing="0" w:after="0" w:afterAutospacing="0" w:line="572" w:lineRule="exact"/>
        <w:ind w:firstLine="592" w:firstLineChars="185"/>
        <w:jc w:val="both"/>
        <w:rPr>
          <w:rFonts w:ascii="仿宋" w:hAnsi="仿宋" w:eastAsia="仿宋" w:cs="仿宋_GB2312"/>
          <w:sz w:val="32"/>
          <w:szCs w:val="32"/>
          <w:highlight w:val="none"/>
        </w:rPr>
      </w:pPr>
      <w:r>
        <w:rPr>
          <w:rFonts w:hint="eastAsia" w:ascii="仿宋" w:hAnsi="仿宋" w:eastAsia="仿宋" w:cs="仿宋_GB2312"/>
          <w:sz w:val="32"/>
          <w:szCs w:val="32"/>
          <w:highlight w:val="none"/>
        </w:rPr>
        <w:t>2017年11月11日，由广东省临床检验中心主任邹伟民发起成立的广东省精准医学应用学会精准检测分会正式成立，并召开首届精准检测国际论坛。</w:t>
      </w:r>
    </w:p>
    <w:p>
      <w:pPr>
        <w:pStyle w:val="7"/>
        <w:snapToGrid w:val="0"/>
        <w:spacing w:before="0" w:beforeAutospacing="0" w:after="0" w:afterAutospacing="0" w:line="572" w:lineRule="exact"/>
        <w:ind w:firstLine="592" w:firstLineChars="185"/>
        <w:jc w:val="both"/>
        <w:rPr>
          <w:rFonts w:ascii="仿宋" w:hAnsi="仿宋" w:eastAsia="仿宋" w:cs="仿宋_GB2312"/>
          <w:sz w:val="32"/>
          <w:szCs w:val="32"/>
          <w:highlight w:val="none"/>
        </w:rPr>
      </w:pPr>
      <w:r>
        <w:rPr>
          <w:rFonts w:hint="eastAsia" w:ascii="仿宋" w:hAnsi="仿宋" w:eastAsia="仿宋" w:cs="仿宋_GB2312"/>
          <w:sz w:val="32"/>
          <w:szCs w:val="32"/>
          <w:highlight w:val="none"/>
        </w:rPr>
        <w:t>2017年11月30日，由南方医科大学珠江医院主任医师王沂峰发起成立的广东省精准医学应用学会妇科肿瘤分会正式成立。</w:t>
      </w:r>
    </w:p>
    <w:p>
      <w:pPr>
        <w:pStyle w:val="7"/>
        <w:snapToGrid w:val="0"/>
        <w:spacing w:before="0" w:beforeAutospacing="0" w:after="0" w:afterAutospacing="0" w:line="572" w:lineRule="exact"/>
        <w:ind w:firstLine="592" w:firstLineChars="185"/>
        <w:jc w:val="both"/>
        <w:rPr>
          <w:rFonts w:ascii="仿宋" w:hAnsi="仿宋" w:eastAsia="仿宋" w:cs="仿宋_GB2312"/>
          <w:sz w:val="32"/>
          <w:szCs w:val="32"/>
          <w:highlight w:val="none"/>
        </w:rPr>
      </w:pPr>
      <w:r>
        <w:rPr>
          <w:rFonts w:hint="eastAsia" w:ascii="仿宋" w:hAnsi="仿宋" w:eastAsia="仿宋" w:cs="仿宋_GB2312"/>
          <w:sz w:val="32"/>
          <w:szCs w:val="32"/>
          <w:highlight w:val="none"/>
        </w:rPr>
        <w:t>2018年3月30日，广东省妇幼保健院医学遗传中心主任尹爱华牵头的遗传学分会成立。</w:t>
      </w:r>
    </w:p>
    <w:p>
      <w:pPr>
        <w:pStyle w:val="7"/>
        <w:snapToGrid w:val="0"/>
        <w:spacing w:before="0" w:beforeAutospacing="0" w:after="0" w:afterAutospacing="0" w:line="572" w:lineRule="exact"/>
        <w:ind w:firstLine="592" w:firstLineChars="185"/>
        <w:jc w:val="both"/>
        <w:rPr>
          <w:rFonts w:ascii="仿宋" w:hAnsi="仿宋" w:eastAsia="仿宋" w:cs="仿宋_GB2312"/>
          <w:sz w:val="32"/>
          <w:szCs w:val="32"/>
          <w:highlight w:val="none"/>
        </w:rPr>
      </w:pPr>
      <w:r>
        <w:rPr>
          <w:rFonts w:hint="eastAsia" w:ascii="仿宋" w:hAnsi="仿宋" w:eastAsia="仿宋" w:cs="仿宋_GB2312"/>
          <w:sz w:val="32"/>
          <w:szCs w:val="32"/>
          <w:highlight w:val="none"/>
        </w:rPr>
        <w:t>2018年4月18日，由中山大学肿瘤防治中心副主任王曦牵头的乳腺肿瘤分会成立。</w:t>
      </w:r>
    </w:p>
    <w:p>
      <w:pPr>
        <w:pStyle w:val="7"/>
        <w:snapToGrid w:val="0"/>
        <w:spacing w:before="0" w:beforeAutospacing="0" w:after="0" w:afterAutospacing="0" w:line="572" w:lineRule="exact"/>
        <w:ind w:firstLine="592" w:firstLineChars="185"/>
        <w:jc w:val="both"/>
        <w:rPr>
          <w:rFonts w:ascii="仿宋" w:hAnsi="仿宋" w:eastAsia="仿宋" w:cs="仿宋_GB2312"/>
          <w:sz w:val="32"/>
          <w:szCs w:val="32"/>
          <w:highlight w:val="none"/>
        </w:rPr>
      </w:pPr>
      <w:r>
        <w:rPr>
          <w:rFonts w:hint="eastAsia" w:ascii="仿宋" w:hAnsi="仿宋" w:eastAsia="仿宋" w:cs="仿宋_GB2312"/>
          <w:sz w:val="32"/>
          <w:szCs w:val="32"/>
          <w:highlight w:val="none"/>
        </w:rPr>
        <w:t>2018年7月8日，由广东省人民医院高血压研究室主任冯颖青牵头的高血压分会成立。</w:t>
      </w:r>
    </w:p>
    <w:p>
      <w:pPr>
        <w:pStyle w:val="7"/>
        <w:snapToGrid w:val="0"/>
        <w:spacing w:before="0" w:beforeAutospacing="0" w:after="0" w:afterAutospacing="0" w:line="572" w:lineRule="exact"/>
        <w:ind w:firstLine="592" w:firstLineChars="185"/>
        <w:jc w:val="both"/>
        <w:rPr>
          <w:rFonts w:ascii="仿宋" w:hAnsi="仿宋" w:eastAsia="仿宋" w:cs="仿宋_GB2312"/>
          <w:sz w:val="32"/>
          <w:szCs w:val="32"/>
          <w:highlight w:val="none"/>
        </w:rPr>
      </w:pPr>
      <w:r>
        <w:rPr>
          <w:rFonts w:hint="eastAsia" w:ascii="仿宋" w:hAnsi="仿宋" w:eastAsia="仿宋" w:cs="仿宋_GB2312"/>
          <w:sz w:val="32"/>
          <w:szCs w:val="32"/>
          <w:highlight w:val="none"/>
        </w:rPr>
        <w:t>2018 年8 月4 日，由暨南大学附属第一医院临床肿瘤研究所T 细胞研究中心所长李亮平主任牵头的免疫治疗分会成立。</w:t>
      </w:r>
    </w:p>
    <w:p>
      <w:pPr>
        <w:pStyle w:val="7"/>
        <w:snapToGrid w:val="0"/>
        <w:spacing w:before="0" w:beforeAutospacing="0" w:after="0" w:afterAutospacing="0" w:line="572" w:lineRule="exact"/>
        <w:ind w:firstLine="592" w:firstLineChars="185"/>
        <w:jc w:val="both"/>
        <w:rPr>
          <w:rFonts w:ascii="仿宋" w:hAnsi="仿宋" w:eastAsia="仿宋" w:cs="仿宋_GB2312"/>
          <w:sz w:val="32"/>
          <w:szCs w:val="32"/>
          <w:highlight w:val="none"/>
        </w:rPr>
      </w:pPr>
      <w:r>
        <w:rPr>
          <w:rFonts w:hint="eastAsia" w:ascii="仿宋" w:hAnsi="仿宋" w:eastAsia="仿宋" w:cs="仿宋_GB2312"/>
          <w:sz w:val="32"/>
          <w:szCs w:val="32"/>
          <w:highlight w:val="none"/>
        </w:rPr>
        <w:t>2018年8月19日，由南方医院药学部刘世霆主任牵头的精准用药分会成立。</w:t>
      </w:r>
    </w:p>
    <w:p>
      <w:pPr>
        <w:pStyle w:val="7"/>
        <w:snapToGrid w:val="0"/>
        <w:spacing w:before="0" w:beforeAutospacing="0" w:after="0" w:afterAutospacing="0" w:line="572" w:lineRule="exact"/>
        <w:ind w:firstLine="592" w:firstLineChars="185"/>
        <w:jc w:val="both"/>
        <w:rPr>
          <w:rFonts w:ascii="仿宋" w:hAnsi="仿宋" w:eastAsia="仿宋" w:cs="仿宋_GB2312"/>
          <w:sz w:val="32"/>
          <w:szCs w:val="32"/>
          <w:highlight w:val="none"/>
        </w:rPr>
      </w:pPr>
      <w:r>
        <w:rPr>
          <w:rFonts w:hint="eastAsia" w:ascii="仿宋" w:hAnsi="仿宋" w:eastAsia="仿宋" w:cs="仿宋_GB2312"/>
          <w:sz w:val="32"/>
          <w:szCs w:val="32"/>
          <w:highlight w:val="none"/>
        </w:rPr>
        <w:t>2018年10月12日，由华大基因股份有限公司副总裁、人遗委员会主任许四虎牵头的政策研究应用分会成立。</w:t>
      </w:r>
    </w:p>
    <w:p>
      <w:pPr>
        <w:pStyle w:val="7"/>
        <w:snapToGrid w:val="0"/>
        <w:spacing w:before="0" w:beforeAutospacing="0" w:after="0" w:afterAutospacing="0" w:line="572" w:lineRule="exact"/>
        <w:ind w:firstLine="592" w:firstLineChars="185"/>
        <w:jc w:val="both"/>
        <w:rPr>
          <w:rFonts w:ascii="仿宋" w:hAnsi="仿宋" w:eastAsia="仿宋" w:cs="仿宋_GB2312"/>
          <w:sz w:val="32"/>
          <w:szCs w:val="32"/>
          <w:highlight w:val="none"/>
        </w:rPr>
      </w:pPr>
      <w:r>
        <w:rPr>
          <w:rFonts w:hint="eastAsia" w:ascii="仿宋" w:hAnsi="仿宋" w:eastAsia="仿宋" w:cs="仿宋_GB2312"/>
          <w:sz w:val="32"/>
          <w:szCs w:val="32"/>
          <w:highlight w:val="none"/>
        </w:rPr>
        <w:t>2019年1月12日，由南方医科大学南方医院健康管理中心主任欧阳平牵头的精准健康管理分会成立。</w:t>
      </w:r>
    </w:p>
    <w:p>
      <w:pPr>
        <w:pStyle w:val="7"/>
        <w:snapToGrid w:val="0"/>
        <w:spacing w:before="0" w:beforeAutospacing="0" w:after="0" w:afterAutospacing="0" w:line="572" w:lineRule="exact"/>
        <w:ind w:firstLine="592" w:firstLineChars="185"/>
        <w:jc w:val="both"/>
        <w:rPr>
          <w:rFonts w:ascii="仿宋" w:hAnsi="仿宋" w:eastAsia="仿宋" w:cs="仿宋_GB2312"/>
          <w:sz w:val="32"/>
          <w:szCs w:val="32"/>
          <w:highlight w:val="none"/>
        </w:rPr>
      </w:pPr>
      <w:r>
        <w:rPr>
          <w:rFonts w:hint="eastAsia" w:ascii="仿宋" w:hAnsi="仿宋" w:eastAsia="仿宋" w:cs="仿宋_GB2312"/>
          <w:sz w:val="32"/>
          <w:szCs w:val="32"/>
          <w:highlight w:val="none"/>
        </w:rPr>
        <w:t>2019年4月27日，由中山大学肿瘤防治中心护理部主任覃惠英牵头发起的精准护理分会成立。</w:t>
      </w:r>
    </w:p>
    <w:p>
      <w:pPr>
        <w:pStyle w:val="7"/>
        <w:snapToGrid w:val="0"/>
        <w:spacing w:before="0" w:beforeAutospacing="0" w:after="0" w:afterAutospacing="0" w:line="572" w:lineRule="exact"/>
        <w:ind w:firstLine="592" w:firstLineChars="185"/>
        <w:jc w:val="both"/>
        <w:rPr>
          <w:rFonts w:ascii="仿宋" w:hAnsi="仿宋" w:eastAsia="仿宋" w:cs="仿宋_GB2312"/>
          <w:sz w:val="32"/>
          <w:szCs w:val="32"/>
          <w:highlight w:val="none"/>
        </w:rPr>
      </w:pPr>
      <w:r>
        <w:rPr>
          <w:rFonts w:hint="eastAsia" w:ascii="仿宋" w:hAnsi="仿宋" w:eastAsia="仿宋" w:cs="仿宋_GB2312"/>
          <w:sz w:val="32"/>
          <w:szCs w:val="32"/>
          <w:highlight w:val="none"/>
        </w:rPr>
        <w:t>2019年5月25日，</w:t>
      </w:r>
      <w:r>
        <w:rPr>
          <w:rFonts w:hint="eastAsia" w:ascii="Times New Roman" w:hAnsi="Times New Roman" w:eastAsia="仿宋" w:cs="Times New Roman"/>
          <w:kern w:val="2"/>
          <w:sz w:val="32"/>
          <w:szCs w:val="32"/>
          <w:highlight w:val="none"/>
        </w:rPr>
        <w:t>由中山大</w:t>
      </w:r>
      <w:r>
        <w:rPr>
          <w:rFonts w:hint="eastAsia" w:ascii="仿宋" w:hAnsi="仿宋" w:eastAsia="仿宋" w:cs="仿宋_GB2312"/>
          <w:sz w:val="32"/>
          <w:szCs w:val="32"/>
          <w:highlight w:val="none"/>
        </w:rPr>
        <w:t>学中山医学院副教授、博士生导师黄朝峰牵头发起成立的疾病模型分会成立。</w:t>
      </w:r>
    </w:p>
    <w:p>
      <w:pPr>
        <w:pStyle w:val="7"/>
        <w:snapToGrid w:val="0"/>
        <w:spacing w:before="0" w:beforeAutospacing="0" w:after="0" w:afterAutospacing="0" w:line="572" w:lineRule="exact"/>
        <w:ind w:firstLine="592" w:firstLineChars="185"/>
        <w:jc w:val="both"/>
        <w:rPr>
          <w:rFonts w:ascii="仿宋" w:hAnsi="仿宋" w:eastAsia="仿宋" w:cs="仿宋_GB2312"/>
          <w:sz w:val="32"/>
          <w:szCs w:val="32"/>
          <w:highlight w:val="none"/>
        </w:rPr>
      </w:pPr>
      <w:r>
        <w:rPr>
          <w:rFonts w:hint="eastAsia" w:ascii="仿宋" w:hAnsi="仿宋" w:eastAsia="仿宋" w:cs="仿宋_GB2312"/>
          <w:sz w:val="32"/>
          <w:szCs w:val="32"/>
          <w:highlight w:val="none"/>
        </w:rPr>
        <w:t>2019年6月22日，由南方医科大学珠江医院风湿免疫科主任于清宏牵头发起的自身免疫病分会成立。</w:t>
      </w:r>
    </w:p>
    <w:p>
      <w:pPr>
        <w:snapToGrid w:val="0"/>
        <w:spacing w:line="572" w:lineRule="exact"/>
        <w:ind w:firstLine="640" w:firstLineChars="200"/>
        <w:rPr>
          <w:rFonts w:eastAsia="仿宋_GB2312"/>
          <w:sz w:val="32"/>
          <w:szCs w:val="32"/>
          <w:highlight w:val="none"/>
        </w:rPr>
      </w:pPr>
    </w:p>
    <w:p>
      <w:pPr>
        <w:spacing w:line="572" w:lineRule="exact"/>
        <w:rPr>
          <w:rFonts w:hint="default" w:ascii="Times New Roman" w:hAnsi="Times New Roman" w:eastAsia="仿宋" w:cs="Times New Roman"/>
          <w:snapToGrid w:val="0"/>
          <w:sz w:val="32"/>
          <w:highlight w:val="none"/>
          <w:lang w:val="zh-CN"/>
        </w:rPr>
      </w:pPr>
      <w:bookmarkStart w:id="0" w:name="_GoBack"/>
      <w:bookmarkEnd w:id="0"/>
    </w:p>
    <w:sectPr>
      <w:footerReference r:id="rId3" w:type="default"/>
      <w:footerReference r:id="rId4" w:type="even"/>
      <w:pgSz w:w="11906" w:h="16838"/>
      <w:pgMar w:top="2041" w:right="1531" w:bottom="2041" w:left="1531" w:header="1417" w:footer="1417" w:gutter="0"/>
      <w:pgNumType w:fmt="numberInDash"/>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DA8C4AD4-306A-40B2-92F7-15E0D5DBD67D}"/>
  </w:font>
  <w:font w:name="宋体">
    <w:panose1 w:val="02010600030101010101"/>
    <w:charset w:val="86"/>
    <w:family w:val="auto"/>
    <w:pitch w:val="default"/>
    <w:sig w:usb0="00000003" w:usb1="288F0000" w:usb2="00000006" w:usb3="00000000" w:csb0="00040001" w:csb1="00000000"/>
    <w:embedRegular r:id="rId2" w:fontKey="{F68FC3A7-05DC-4A2F-A7BF-4E955770A4EA}"/>
  </w:font>
  <w:font w:name="Wingdings">
    <w:panose1 w:val="05000000000000000000"/>
    <w:charset w:val="02"/>
    <w:family w:val="auto"/>
    <w:pitch w:val="default"/>
    <w:sig w:usb0="00000000" w:usb1="00000000" w:usb2="00000000" w:usb3="00000000" w:csb0="80000000" w:csb1="00000000"/>
    <w:embedRegular r:id="rId3" w:fontKey="{5CEA3091-2622-4C0A-B216-BD9B18F7B64A}"/>
  </w:font>
  <w:font w:name="Arial">
    <w:panose1 w:val="020B0604020202020204"/>
    <w:charset w:val="01"/>
    <w:family w:val="swiss"/>
    <w:pitch w:val="default"/>
    <w:sig w:usb0="E0002EFF" w:usb1="C000785B" w:usb2="00000009" w:usb3="00000000" w:csb0="400001FF" w:csb1="FFFF0000"/>
    <w:embedRegular r:id="rId4" w:fontKey="{50DEE852-05BF-4EBD-88C3-EF939D71AC04}"/>
  </w:font>
  <w:font w:name="黑体">
    <w:panose1 w:val="02010609060101010101"/>
    <w:charset w:val="86"/>
    <w:family w:val="auto"/>
    <w:pitch w:val="default"/>
    <w:sig w:usb0="800002BF" w:usb1="38CF7CFA" w:usb2="00000016" w:usb3="00000000" w:csb0="00040001" w:csb1="00000000"/>
    <w:embedRegular r:id="rId5" w:fontKey="{DF5F40DC-294E-440A-8C44-2782A63058DC}"/>
  </w:font>
  <w:font w:name="Courier New">
    <w:panose1 w:val="02070309020205020404"/>
    <w:charset w:val="01"/>
    <w:family w:val="modern"/>
    <w:pitch w:val="default"/>
    <w:sig w:usb0="E0002EFF" w:usb1="C0007843" w:usb2="00000009" w:usb3="00000000" w:csb0="400001FF" w:csb1="FFFF0000"/>
    <w:embedRegular r:id="rId6" w:fontKey="{AB1660AA-0D43-4D8B-B946-DEB35E3455F9}"/>
  </w:font>
  <w:font w:name="Symbol">
    <w:panose1 w:val="05050102010706020507"/>
    <w:charset w:val="02"/>
    <w:family w:val="roman"/>
    <w:pitch w:val="default"/>
    <w:sig w:usb0="00000000" w:usb1="00000000" w:usb2="00000000" w:usb3="00000000" w:csb0="80000000" w:csb1="00000000"/>
    <w:embedRegular r:id="rId7" w:fontKey="{092A16B9-2DBC-4028-98C0-678DC887A68F}"/>
  </w:font>
  <w:font w:name="Calibri">
    <w:panose1 w:val="020F0502020204030204"/>
    <w:charset w:val="00"/>
    <w:family w:val="swiss"/>
    <w:pitch w:val="default"/>
    <w:sig w:usb0="E4002EFF" w:usb1="C000247B" w:usb2="00000009" w:usb3="00000000" w:csb0="200001FF" w:csb1="00000000"/>
    <w:embedRegular r:id="rId8" w:fontKey="{2274BE03-82DE-45D6-AD9D-20C279451DD7}"/>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9" w:fontKey="{6AA6647F-AE0E-4B5B-A675-9C7700517A40}"/>
  </w:font>
  <w:font w:name="MicrosoftYaHei-Identity-H">
    <w:altName w:val="Segoe Print"/>
    <w:panose1 w:val="00000000000000000000"/>
    <w:charset w:val="00"/>
    <w:family w:val="auto"/>
    <w:pitch w:val="default"/>
    <w:sig w:usb0="00000000" w:usb1="00000000" w:usb2="00000000" w:usb3="00000000" w:csb0="00000000" w:csb1="00000000"/>
  </w:font>
  <w:font w:name="方正小标宋简体">
    <w:panose1 w:val="02010601030101010101"/>
    <w:charset w:val="86"/>
    <w:family w:val="script"/>
    <w:pitch w:val="default"/>
    <w:sig w:usb0="00000001" w:usb1="080E0000" w:usb2="00000000" w:usb3="00000000" w:csb0="00040000" w:csb1="00000000"/>
    <w:embedRegular r:id="rId10" w:fontKey="{25A61D41-AE92-4A5A-950D-EE6A3EBA0676}"/>
  </w:font>
  <w:font w:name="仿宋">
    <w:panose1 w:val="02010609060101010101"/>
    <w:charset w:val="86"/>
    <w:family w:val="modern"/>
    <w:pitch w:val="default"/>
    <w:sig w:usb0="800002BF" w:usb1="38CF7CFA" w:usb2="00000016" w:usb3="00000000" w:csb0="00040001" w:csb1="00000000"/>
    <w:embedRegular r:id="rId11" w:fontKey="{DFCA53BA-BA2D-40AA-B5C8-47221F98CF69}"/>
  </w:font>
  <w:font w:name="楷体">
    <w:panose1 w:val="02010609060101010101"/>
    <w:charset w:val="86"/>
    <w:family w:val="modern"/>
    <w:pitch w:val="default"/>
    <w:sig w:usb0="800002BF" w:usb1="38CF7CFA" w:usb2="00000016" w:usb3="00000000" w:csb0="00040001" w:csb1="00000000"/>
    <w:embedRegular r:id="rId12" w:fontKey="{E4238D4B-D767-49C8-9FDB-646F3576B236}"/>
  </w:font>
  <w:font w:name="微软雅黑">
    <w:panose1 w:val="020B0503020204020204"/>
    <w:charset w:val="86"/>
    <w:family w:val="swiss"/>
    <w:pitch w:val="default"/>
    <w:sig w:usb0="80000287" w:usb1="2ACF3C50" w:usb2="00000016" w:usb3="00000000" w:csb0="0004001F" w:csb1="00000000"/>
    <w:embedRegular r:id="rId13" w:fontKey="{77EA706F-9E5D-46C2-8D45-55CC8B385166}"/>
  </w:font>
  <w:font w:name="Segoe Print">
    <w:panose1 w:val="02000600000000000000"/>
    <w:charset w:val="00"/>
    <w:family w:val="auto"/>
    <w:pitch w:val="default"/>
    <w:sig w:usb0="0000028F" w:usb1="00000000" w:usb2="00000000" w:usb3="00000000" w:csb0="2000009F" w:csb1="47010000"/>
    <w:embedRegular r:id="rId14" w:fontKey="{AEDFD1CD-8723-478E-9285-F4F04E3F70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742208" behindDoc="0" locked="0" layoutInCell="1" allowOverlap="1">
              <wp:simplePos x="0" y="0"/>
              <wp:positionH relativeFrom="margin">
                <wp:posOffset>5184140</wp:posOffset>
              </wp:positionH>
              <wp:positionV relativeFrom="paragraph">
                <wp:posOffset>-228600</wp:posOffset>
              </wp:positionV>
              <wp:extent cx="450850" cy="264795"/>
              <wp:effectExtent l="0" t="0" r="0" b="0"/>
              <wp:wrapNone/>
              <wp:docPr id="2" name="文本框 2"/>
              <wp:cNvGraphicFramePr/>
              <a:graphic xmlns:a="http://schemas.openxmlformats.org/drawingml/2006/main">
                <a:graphicData uri="http://schemas.microsoft.com/office/word/2010/wordprocessingShape">
                  <wps:wsp>
                    <wps:cNvSpPr txBox="1"/>
                    <wps:spPr>
                      <a:xfrm>
                        <a:off x="0" y="0"/>
                        <a:ext cx="450850" cy="264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- 3 -</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08.2pt;margin-top:-18pt;height:20.85pt;width:35.5pt;mso-position-horizontal-relative:margin;z-index:251742208;mso-width-relative:page;mso-height-relative:page;" filled="f" stroked="f" coordsize="21600,21600" o:gfxdata="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L+BWbYAAAACQEAAA8AAAAA&#10;AAAAAQAgAAAAIgAAAGRycy9kb3ducmV2LnhtbFBLAQIUABQAAAAIAIdO4kC32gAyFAIAAAcEAAAO&#10;AAAAAAAAAAEAIAAAACcBAABkcnMvZTJvRG9jLnhtbFBLBQYAAAAABgAGAFkBAACtBQAAAAA=&#10;">
              <v:fill on="f" focussize="0,0"/>
              <v:stroke on="f" weight="0.5pt"/>
              <v:imagedata o:title=""/>
              <o:lock v:ext="edit" aspectratio="f"/>
              <v:textbox inset="0mm,0mm,0mm,0mm">
                <w:txbxContent>
                  <w:p>
                    <w:pPr>
                      <w:snapToGrid w:val="0"/>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- 3 -</w:t>
                    </w:r>
                    <w:r>
                      <w:rPr>
                        <w:rFonts w:hint="eastAsia" w:ascii="仿宋_GB2312" w:hAnsi="仿宋_GB2312" w:eastAsia="仿宋_GB2312" w:cs="仿宋_GB2312"/>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794432" behindDoc="0" locked="0" layoutInCell="1" allowOverlap="1">
              <wp:simplePos x="0" y="0"/>
              <wp:positionH relativeFrom="margin">
                <wp:posOffset>-19050</wp:posOffset>
              </wp:positionH>
              <wp:positionV relativeFrom="paragraph">
                <wp:posOffset>-228600</wp:posOffset>
              </wp:positionV>
              <wp:extent cx="445135" cy="23114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45135" cy="2311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- 4 -</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5pt;margin-top:-18pt;height:18.2pt;width:35.05pt;mso-position-horizontal-relative:margin;mso-wrap-style:none;z-index:251794432;mso-width-relative:page;mso-height-relative:page;" filled="f" stroked="f" coordsize="21600,21600" o:gfxdata="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w+ycPUAAAABgEAAA8AAAAAAAAAAQAg&#10;AAAAIgAAAGRycy9kb3ducmV2LnhtbFBLAQIUABQAAAAIAIdO4kDjCOHhEgIAAAUEAAAOAAAAAAAA&#10;AAEAIAAAACMBAABkcnMvZTJvRG9jLnhtbFBLBQYAAAAABgAGAFkBAACnBQAAAAA=&#10;">
              <v:fill on="f" focussize="0,0"/>
              <v:stroke on="f" weight="0.5pt"/>
              <v:imagedata o:title=""/>
              <o:lock v:ext="edit" aspectratio="f"/>
              <v:textbox inset="0mm,0mm,0mm,0mm" style="mso-fit-shape-to-text:t;">
                <w:txbxContent>
                  <w:p>
                    <w:pPr>
                      <w:snapToGrid w:val="0"/>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- 4 -</w:t>
                    </w:r>
                    <w:r>
                      <w:rPr>
                        <w:rFonts w:hint="eastAsia" w:ascii="仿宋_GB2312" w:hAnsi="仿宋_GB2312" w:eastAsia="仿宋_GB2312" w:cs="仿宋_GB2312"/>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bordersDoNotSurroundHeader w:val="0"/>
  <w:bordersDoNotSurroundFooter w:val="0"/>
  <w:documentProtection w:enforcement="0"/>
  <w:defaultTabStop w:val="420"/>
  <w:evenAndOddHeaders w:val="1"/>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5FA"/>
    <w:rsid w:val="00002827"/>
    <w:rsid w:val="00011BC9"/>
    <w:rsid w:val="000138C2"/>
    <w:rsid w:val="0002661C"/>
    <w:rsid w:val="0003371C"/>
    <w:rsid w:val="00035C5E"/>
    <w:rsid w:val="00046AC6"/>
    <w:rsid w:val="00053391"/>
    <w:rsid w:val="00054912"/>
    <w:rsid w:val="0005732F"/>
    <w:rsid w:val="00062338"/>
    <w:rsid w:val="000E619D"/>
    <w:rsid w:val="0010549E"/>
    <w:rsid w:val="00115481"/>
    <w:rsid w:val="001256C8"/>
    <w:rsid w:val="001327F8"/>
    <w:rsid w:val="00143E50"/>
    <w:rsid w:val="0015419D"/>
    <w:rsid w:val="001843B7"/>
    <w:rsid w:val="0018533F"/>
    <w:rsid w:val="00186507"/>
    <w:rsid w:val="001A101B"/>
    <w:rsid w:val="001F2108"/>
    <w:rsid w:val="002030FB"/>
    <w:rsid w:val="002066B5"/>
    <w:rsid w:val="002124FD"/>
    <w:rsid w:val="002349F1"/>
    <w:rsid w:val="00247638"/>
    <w:rsid w:val="00251425"/>
    <w:rsid w:val="00257867"/>
    <w:rsid w:val="00265E5A"/>
    <w:rsid w:val="0027134C"/>
    <w:rsid w:val="00275CB0"/>
    <w:rsid w:val="00280015"/>
    <w:rsid w:val="00290D42"/>
    <w:rsid w:val="002939CE"/>
    <w:rsid w:val="002C74D1"/>
    <w:rsid w:val="002D4CAC"/>
    <w:rsid w:val="002F1C62"/>
    <w:rsid w:val="002F216D"/>
    <w:rsid w:val="00313810"/>
    <w:rsid w:val="00333998"/>
    <w:rsid w:val="003363D2"/>
    <w:rsid w:val="003464B4"/>
    <w:rsid w:val="00361384"/>
    <w:rsid w:val="00362CDE"/>
    <w:rsid w:val="0038185A"/>
    <w:rsid w:val="0039033E"/>
    <w:rsid w:val="003A0C67"/>
    <w:rsid w:val="003B012F"/>
    <w:rsid w:val="003C2264"/>
    <w:rsid w:val="003D5931"/>
    <w:rsid w:val="003F5445"/>
    <w:rsid w:val="004042AB"/>
    <w:rsid w:val="004078CD"/>
    <w:rsid w:val="0041543E"/>
    <w:rsid w:val="00440206"/>
    <w:rsid w:val="00443C82"/>
    <w:rsid w:val="00456370"/>
    <w:rsid w:val="004573E1"/>
    <w:rsid w:val="0046492B"/>
    <w:rsid w:val="00467F6F"/>
    <w:rsid w:val="00472228"/>
    <w:rsid w:val="00487F97"/>
    <w:rsid w:val="004A0A18"/>
    <w:rsid w:val="004D6EBC"/>
    <w:rsid w:val="00526630"/>
    <w:rsid w:val="00535F8D"/>
    <w:rsid w:val="00541509"/>
    <w:rsid w:val="00551DA4"/>
    <w:rsid w:val="00552029"/>
    <w:rsid w:val="005579FF"/>
    <w:rsid w:val="00562477"/>
    <w:rsid w:val="00564A68"/>
    <w:rsid w:val="00574761"/>
    <w:rsid w:val="005D0CF9"/>
    <w:rsid w:val="005D4B57"/>
    <w:rsid w:val="005F78A1"/>
    <w:rsid w:val="006016B9"/>
    <w:rsid w:val="00605419"/>
    <w:rsid w:val="00607A8A"/>
    <w:rsid w:val="006234F1"/>
    <w:rsid w:val="00661D4C"/>
    <w:rsid w:val="006668E9"/>
    <w:rsid w:val="00670694"/>
    <w:rsid w:val="00695F31"/>
    <w:rsid w:val="006960A6"/>
    <w:rsid w:val="006A2277"/>
    <w:rsid w:val="006C5E42"/>
    <w:rsid w:val="006E232F"/>
    <w:rsid w:val="006E32F6"/>
    <w:rsid w:val="006E6B24"/>
    <w:rsid w:val="006F0D0B"/>
    <w:rsid w:val="007136CF"/>
    <w:rsid w:val="007167FC"/>
    <w:rsid w:val="00720F91"/>
    <w:rsid w:val="00731A83"/>
    <w:rsid w:val="00733234"/>
    <w:rsid w:val="007508DD"/>
    <w:rsid w:val="00754788"/>
    <w:rsid w:val="007635A0"/>
    <w:rsid w:val="00765075"/>
    <w:rsid w:val="007667CE"/>
    <w:rsid w:val="00790250"/>
    <w:rsid w:val="007A33B3"/>
    <w:rsid w:val="007C6BF8"/>
    <w:rsid w:val="00821966"/>
    <w:rsid w:val="008262FE"/>
    <w:rsid w:val="00845A87"/>
    <w:rsid w:val="0084709B"/>
    <w:rsid w:val="00850C1D"/>
    <w:rsid w:val="00863AAB"/>
    <w:rsid w:val="00874ABB"/>
    <w:rsid w:val="0087565F"/>
    <w:rsid w:val="008A465B"/>
    <w:rsid w:val="008B1A88"/>
    <w:rsid w:val="008E79CB"/>
    <w:rsid w:val="008F191E"/>
    <w:rsid w:val="00915BA0"/>
    <w:rsid w:val="00930887"/>
    <w:rsid w:val="009349B1"/>
    <w:rsid w:val="00936F8E"/>
    <w:rsid w:val="009464A8"/>
    <w:rsid w:val="00951B70"/>
    <w:rsid w:val="00955A46"/>
    <w:rsid w:val="00981717"/>
    <w:rsid w:val="0098374C"/>
    <w:rsid w:val="00985E91"/>
    <w:rsid w:val="00991AC8"/>
    <w:rsid w:val="009C3019"/>
    <w:rsid w:val="009E11A2"/>
    <w:rsid w:val="009F1AF4"/>
    <w:rsid w:val="009F46B0"/>
    <w:rsid w:val="009F7D3E"/>
    <w:rsid w:val="00A30C84"/>
    <w:rsid w:val="00A5066B"/>
    <w:rsid w:val="00A7313C"/>
    <w:rsid w:val="00A862EC"/>
    <w:rsid w:val="00A916A3"/>
    <w:rsid w:val="00AB21E2"/>
    <w:rsid w:val="00AC20D6"/>
    <w:rsid w:val="00AC6DFE"/>
    <w:rsid w:val="00B12C49"/>
    <w:rsid w:val="00B145FA"/>
    <w:rsid w:val="00B2776B"/>
    <w:rsid w:val="00B34AA4"/>
    <w:rsid w:val="00B41E56"/>
    <w:rsid w:val="00B440BB"/>
    <w:rsid w:val="00B8294A"/>
    <w:rsid w:val="00BA1C5C"/>
    <w:rsid w:val="00BA4A6A"/>
    <w:rsid w:val="00BD21F6"/>
    <w:rsid w:val="00C36B62"/>
    <w:rsid w:val="00C52DED"/>
    <w:rsid w:val="00C62D39"/>
    <w:rsid w:val="00CB45F1"/>
    <w:rsid w:val="00CD03D1"/>
    <w:rsid w:val="00CD5B09"/>
    <w:rsid w:val="00D4019C"/>
    <w:rsid w:val="00D56C76"/>
    <w:rsid w:val="00DA2E28"/>
    <w:rsid w:val="00DA656C"/>
    <w:rsid w:val="00DB620C"/>
    <w:rsid w:val="00DC751B"/>
    <w:rsid w:val="00DD0E3B"/>
    <w:rsid w:val="00DD224C"/>
    <w:rsid w:val="00DD5E37"/>
    <w:rsid w:val="00DE371F"/>
    <w:rsid w:val="00E02ED1"/>
    <w:rsid w:val="00E2133F"/>
    <w:rsid w:val="00E236DE"/>
    <w:rsid w:val="00E25910"/>
    <w:rsid w:val="00E26586"/>
    <w:rsid w:val="00E457B7"/>
    <w:rsid w:val="00E64784"/>
    <w:rsid w:val="00E87685"/>
    <w:rsid w:val="00E92681"/>
    <w:rsid w:val="00E94ED7"/>
    <w:rsid w:val="00EB5EEF"/>
    <w:rsid w:val="00EC0696"/>
    <w:rsid w:val="00EC08FA"/>
    <w:rsid w:val="00EC4163"/>
    <w:rsid w:val="00EF4E7B"/>
    <w:rsid w:val="00F3032A"/>
    <w:rsid w:val="00F34E32"/>
    <w:rsid w:val="00F350BB"/>
    <w:rsid w:val="00F3609D"/>
    <w:rsid w:val="00F875B7"/>
    <w:rsid w:val="00FB40B6"/>
    <w:rsid w:val="00FD3AA3"/>
    <w:rsid w:val="00FE4238"/>
    <w:rsid w:val="02D2408C"/>
    <w:rsid w:val="054412B9"/>
    <w:rsid w:val="05441D52"/>
    <w:rsid w:val="05694A6C"/>
    <w:rsid w:val="056C235A"/>
    <w:rsid w:val="05CA7F3E"/>
    <w:rsid w:val="0628627A"/>
    <w:rsid w:val="06EE5905"/>
    <w:rsid w:val="07750F04"/>
    <w:rsid w:val="07F4491C"/>
    <w:rsid w:val="08335845"/>
    <w:rsid w:val="08D66415"/>
    <w:rsid w:val="098579BF"/>
    <w:rsid w:val="09906E32"/>
    <w:rsid w:val="0AF027F4"/>
    <w:rsid w:val="0B0227E7"/>
    <w:rsid w:val="0B2C035A"/>
    <w:rsid w:val="0BC72602"/>
    <w:rsid w:val="0C4076AA"/>
    <w:rsid w:val="0E5C5502"/>
    <w:rsid w:val="0E9E1C4C"/>
    <w:rsid w:val="0F9E0CA9"/>
    <w:rsid w:val="0FA166AB"/>
    <w:rsid w:val="103D290A"/>
    <w:rsid w:val="127927FC"/>
    <w:rsid w:val="134D413E"/>
    <w:rsid w:val="141C7E0D"/>
    <w:rsid w:val="14631680"/>
    <w:rsid w:val="155E192D"/>
    <w:rsid w:val="16200C09"/>
    <w:rsid w:val="172A2B7C"/>
    <w:rsid w:val="174B13E1"/>
    <w:rsid w:val="181012E0"/>
    <w:rsid w:val="18CB0A4C"/>
    <w:rsid w:val="19B51471"/>
    <w:rsid w:val="1A1B51BC"/>
    <w:rsid w:val="1BEF09C2"/>
    <w:rsid w:val="1DBD0DA6"/>
    <w:rsid w:val="1DBF229A"/>
    <w:rsid w:val="1E421EDF"/>
    <w:rsid w:val="1EF43E5F"/>
    <w:rsid w:val="1F3F25E6"/>
    <w:rsid w:val="1FC12B4C"/>
    <w:rsid w:val="21911E7B"/>
    <w:rsid w:val="226C4960"/>
    <w:rsid w:val="23241781"/>
    <w:rsid w:val="236E3653"/>
    <w:rsid w:val="23D94C13"/>
    <w:rsid w:val="25BD3BBA"/>
    <w:rsid w:val="25C10D4D"/>
    <w:rsid w:val="25E15814"/>
    <w:rsid w:val="266A3E68"/>
    <w:rsid w:val="2724098C"/>
    <w:rsid w:val="27CF089C"/>
    <w:rsid w:val="28E826C3"/>
    <w:rsid w:val="28FF41A0"/>
    <w:rsid w:val="29FB58A8"/>
    <w:rsid w:val="2BDE3414"/>
    <w:rsid w:val="2CA5270C"/>
    <w:rsid w:val="2CC517C2"/>
    <w:rsid w:val="2E2F3EB8"/>
    <w:rsid w:val="2F55462B"/>
    <w:rsid w:val="3185767F"/>
    <w:rsid w:val="32866094"/>
    <w:rsid w:val="32B72DD0"/>
    <w:rsid w:val="33021A37"/>
    <w:rsid w:val="330C45C7"/>
    <w:rsid w:val="334A6EA5"/>
    <w:rsid w:val="348F7D0E"/>
    <w:rsid w:val="34FC4118"/>
    <w:rsid w:val="351100AE"/>
    <w:rsid w:val="36584427"/>
    <w:rsid w:val="376568C1"/>
    <w:rsid w:val="376D777B"/>
    <w:rsid w:val="379D0A31"/>
    <w:rsid w:val="38252AD3"/>
    <w:rsid w:val="38353E85"/>
    <w:rsid w:val="38666EEB"/>
    <w:rsid w:val="389F4438"/>
    <w:rsid w:val="38F34457"/>
    <w:rsid w:val="390A51EA"/>
    <w:rsid w:val="391864B1"/>
    <w:rsid w:val="39D42945"/>
    <w:rsid w:val="3A896001"/>
    <w:rsid w:val="3AAE4901"/>
    <w:rsid w:val="3AE47F72"/>
    <w:rsid w:val="3B3A78F5"/>
    <w:rsid w:val="3BC619DC"/>
    <w:rsid w:val="3BE42BD9"/>
    <w:rsid w:val="3BF24AE4"/>
    <w:rsid w:val="3C3202CC"/>
    <w:rsid w:val="3DBB1C6E"/>
    <w:rsid w:val="3E784C5C"/>
    <w:rsid w:val="3E7A07C1"/>
    <w:rsid w:val="3FBB522B"/>
    <w:rsid w:val="3FE73215"/>
    <w:rsid w:val="3FF34279"/>
    <w:rsid w:val="412B7315"/>
    <w:rsid w:val="41FE79BF"/>
    <w:rsid w:val="42AC1C25"/>
    <w:rsid w:val="44267D1E"/>
    <w:rsid w:val="447F16C5"/>
    <w:rsid w:val="44C43EF3"/>
    <w:rsid w:val="44C90E41"/>
    <w:rsid w:val="45313801"/>
    <w:rsid w:val="45644E36"/>
    <w:rsid w:val="45732B92"/>
    <w:rsid w:val="46555AC3"/>
    <w:rsid w:val="46ED463A"/>
    <w:rsid w:val="47012255"/>
    <w:rsid w:val="47FE69ED"/>
    <w:rsid w:val="48C62732"/>
    <w:rsid w:val="48F447F8"/>
    <w:rsid w:val="49073B1B"/>
    <w:rsid w:val="49E84601"/>
    <w:rsid w:val="4B064AD7"/>
    <w:rsid w:val="4C766DEB"/>
    <w:rsid w:val="4D69296D"/>
    <w:rsid w:val="4E347F0D"/>
    <w:rsid w:val="4EC25AA5"/>
    <w:rsid w:val="4F5B6049"/>
    <w:rsid w:val="4F847DD7"/>
    <w:rsid w:val="512B7B0C"/>
    <w:rsid w:val="521F3EEB"/>
    <w:rsid w:val="52343FE2"/>
    <w:rsid w:val="52CC7ADE"/>
    <w:rsid w:val="55306FBB"/>
    <w:rsid w:val="55401997"/>
    <w:rsid w:val="57065B10"/>
    <w:rsid w:val="57316485"/>
    <w:rsid w:val="575A67FF"/>
    <w:rsid w:val="579F48BF"/>
    <w:rsid w:val="57C835EF"/>
    <w:rsid w:val="596A4871"/>
    <w:rsid w:val="59C9616F"/>
    <w:rsid w:val="5A8E5646"/>
    <w:rsid w:val="5AC57CDC"/>
    <w:rsid w:val="5AF93442"/>
    <w:rsid w:val="5B3C5959"/>
    <w:rsid w:val="5DF15C45"/>
    <w:rsid w:val="5E575F09"/>
    <w:rsid w:val="5F7B4125"/>
    <w:rsid w:val="5F8209A4"/>
    <w:rsid w:val="604B46DD"/>
    <w:rsid w:val="606C5430"/>
    <w:rsid w:val="609135B0"/>
    <w:rsid w:val="624060CA"/>
    <w:rsid w:val="6250492C"/>
    <w:rsid w:val="62C61A4F"/>
    <w:rsid w:val="635C4656"/>
    <w:rsid w:val="643C2864"/>
    <w:rsid w:val="64775C3E"/>
    <w:rsid w:val="653D52B2"/>
    <w:rsid w:val="660D3638"/>
    <w:rsid w:val="666947DF"/>
    <w:rsid w:val="66B63EDD"/>
    <w:rsid w:val="67F270CD"/>
    <w:rsid w:val="691377E5"/>
    <w:rsid w:val="695E1F66"/>
    <w:rsid w:val="69CC5AF7"/>
    <w:rsid w:val="6A71751D"/>
    <w:rsid w:val="6AEF776C"/>
    <w:rsid w:val="6CB677DB"/>
    <w:rsid w:val="6DD001AE"/>
    <w:rsid w:val="6E9A4F76"/>
    <w:rsid w:val="6F027698"/>
    <w:rsid w:val="6F3C01B1"/>
    <w:rsid w:val="71067198"/>
    <w:rsid w:val="72033D7A"/>
    <w:rsid w:val="7275297C"/>
    <w:rsid w:val="74004ECB"/>
    <w:rsid w:val="74077535"/>
    <w:rsid w:val="757A7977"/>
    <w:rsid w:val="76540166"/>
    <w:rsid w:val="76BD0FA0"/>
    <w:rsid w:val="76BE019C"/>
    <w:rsid w:val="76F73F53"/>
    <w:rsid w:val="78833BD4"/>
    <w:rsid w:val="79964965"/>
    <w:rsid w:val="7A4007FA"/>
    <w:rsid w:val="7A417BAF"/>
    <w:rsid w:val="7C781F95"/>
    <w:rsid w:val="7C842C3E"/>
    <w:rsid w:val="7C900831"/>
    <w:rsid w:val="7D1909C3"/>
    <w:rsid w:val="7D701556"/>
    <w:rsid w:val="7E180F35"/>
    <w:rsid w:val="7E89343C"/>
    <w:rsid w:val="7EAD1264"/>
    <w:rsid w:val="7FC72D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Date"/>
    <w:basedOn w:val="1"/>
    <w:next w:val="1"/>
    <w:link w:val="16"/>
    <w:unhideWhenUsed/>
    <w:qFormat/>
    <w:uiPriority w:val="99"/>
    <w:pPr>
      <w:ind w:left="100" w:leftChars="2500"/>
    </w:pPr>
    <w:rPr>
      <w:rFonts w:asciiTheme="minorHAnsi" w:hAnsiTheme="minorHAnsi" w:eastAsiaTheme="minorEastAsia" w:cstheme="minorBidi"/>
      <w:szCs w:val="22"/>
    </w:rPr>
  </w:style>
  <w:style w:type="paragraph" w:styleId="3">
    <w:name w:val="Body Text Indent 2"/>
    <w:basedOn w:val="1"/>
    <w:qFormat/>
    <w:uiPriority w:val="0"/>
    <w:pPr>
      <w:ind w:firstLine="720" w:firstLineChars="225"/>
    </w:pPr>
    <w:rPr>
      <w:rFonts w:ascii="仿宋_GB2312" w:eastAsia="仿宋_GB2312"/>
      <w:sz w:val="32"/>
      <w:szCs w:val="20"/>
    </w:rPr>
  </w:style>
  <w:style w:type="paragraph" w:styleId="4">
    <w:name w:val="Balloon Text"/>
    <w:basedOn w:val="1"/>
    <w:link w:val="17"/>
    <w:semiHidden/>
    <w:unhideWhenUsed/>
    <w:qFormat/>
    <w:uiPriority w:val="99"/>
    <w:rPr>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1">
    <w:name w:val="Hyperlink"/>
    <w:basedOn w:val="10"/>
    <w:unhideWhenUsed/>
    <w:qFormat/>
    <w:uiPriority w:val="99"/>
    <w:rPr>
      <w:color w:val="0000FF"/>
      <w:u w:val="single"/>
    </w:rPr>
  </w:style>
  <w:style w:type="character" w:customStyle="1" w:styleId="12">
    <w:name w:val="页眉 字符"/>
    <w:basedOn w:val="10"/>
    <w:link w:val="6"/>
    <w:qFormat/>
    <w:uiPriority w:val="99"/>
    <w:rPr>
      <w:rFonts w:ascii="Times New Roman" w:hAnsi="Times New Roman" w:eastAsia="宋体" w:cs="Times New Roman"/>
      <w:sz w:val="18"/>
      <w:szCs w:val="18"/>
    </w:rPr>
  </w:style>
  <w:style w:type="character" w:customStyle="1" w:styleId="13">
    <w:name w:val="页脚 字符"/>
    <w:basedOn w:val="10"/>
    <w:link w:val="5"/>
    <w:qFormat/>
    <w:uiPriority w:val="99"/>
    <w:rPr>
      <w:rFonts w:ascii="Times New Roman" w:hAnsi="Times New Roman" w:eastAsia="宋体" w:cs="Times New Roman"/>
      <w:sz w:val="18"/>
      <w:szCs w:val="18"/>
    </w:rPr>
  </w:style>
  <w:style w:type="paragraph" w:customStyle="1" w:styleId="14">
    <w:name w:val="列出段落1"/>
    <w:basedOn w:val="1"/>
    <w:qFormat/>
    <w:uiPriority w:val="34"/>
    <w:pPr>
      <w:ind w:firstLine="420" w:firstLineChars="200"/>
    </w:pPr>
  </w:style>
  <w:style w:type="character" w:customStyle="1" w:styleId="15">
    <w:name w:val="未处理的提及1"/>
    <w:basedOn w:val="10"/>
    <w:semiHidden/>
    <w:unhideWhenUsed/>
    <w:qFormat/>
    <w:uiPriority w:val="99"/>
    <w:rPr>
      <w:color w:val="605E5C"/>
      <w:shd w:val="clear" w:color="auto" w:fill="E1DFDD"/>
    </w:rPr>
  </w:style>
  <w:style w:type="character" w:customStyle="1" w:styleId="16">
    <w:name w:val="日期 字符"/>
    <w:basedOn w:val="10"/>
    <w:link w:val="2"/>
    <w:qFormat/>
    <w:uiPriority w:val="99"/>
    <w:rPr>
      <w:kern w:val="2"/>
      <w:sz w:val="21"/>
      <w:szCs w:val="22"/>
    </w:rPr>
  </w:style>
  <w:style w:type="character" w:customStyle="1" w:styleId="17">
    <w:name w:val="批注框文本 字符"/>
    <w:basedOn w:val="10"/>
    <w:link w:val="4"/>
    <w:semiHidden/>
    <w:qFormat/>
    <w:uiPriority w:val="99"/>
    <w:rPr>
      <w:rFonts w:ascii="Times New Roman" w:hAnsi="Times New Roman" w:eastAsia="宋体" w:cs="Times New Roman"/>
      <w:kern w:val="2"/>
      <w:sz w:val="18"/>
      <w:szCs w:val="18"/>
    </w:rPr>
  </w:style>
  <w:style w:type="paragraph" w:styleId="18">
    <w:name w:val="List Paragraph"/>
    <w:basedOn w:val="1"/>
    <w:qFormat/>
    <w:uiPriority w:val="99"/>
    <w:pPr>
      <w:ind w:firstLine="420" w:firstLineChars="200"/>
    </w:pPr>
  </w:style>
  <w:style w:type="paragraph" w:customStyle="1" w:styleId="19">
    <w:name w:val="正文 A"/>
    <w:qFormat/>
    <w:uiPriority w:val="0"/>
    <w:pPr>
      <w:widowControl w:val="0"/>
      <w:jc w:val="both"/>
    </w:pPr>
    <w:rPr>
      <w:rFonts w:ascii="Times New Roman" w:hAnsi="Times New Roman" w:eastAsia="Times New Roman" w:cs="Times New Roman"/>
      <w:color w:val="000000"/>
      <w:kern w:val="2"/>
      <w:sz w:val="21"/>
      <w:szCs w:val="21"/>
      <w:lang w:val="en-US" w:eastAsia="zh-CN" w:bidi="ar-SA"/>
    </w:rPr>
  </w:style>
  <w:style w:type="character" w:customStyle="1" w:styleId="20">
    <w:name w:val="未处理的提及2"/>
    <w:basedOn w:val="10"/>
    <w:semiHidden/>
    <w:unhideWhenUsed/>
    <w:qFormat/>
    <w:uiPriority w:val="99"/>
    <w:rPr>
      <w:color w:val="605E5C"/>
      <w:shd w:val="clear" w:color="auto" w:fill="E1DFDD"/>
    </w:rPr>
  </w:style>
  <w:style w:type="character" w:customStyle="1" w:styleId="21">
    <w:name w:val="fontstyle01"/>
    <w:basedOn w:val="10"/>
    <w:qFormat/>
    <w:uiPriority w:val="0"/>
    <w:rPr>
      <w:rFonts w:ascii="MicrosoftYaHei-Identity-H" w:hAnsi="MicrosoftYaHei-Identity-H" w:eastAsia="MicrosoftYaHei-Identity-H" w:cs="MicrosoftYaHei-Identity-H"/>
      <w:color w:val="242021"/>
      <w:sz w:val="22"/>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20</Pages>
  <Words>1098</Words>
  <Characters>6264</Characters>
  <Lines>52</Lines>
  <Paragraphs>14</Paragraphs>
  <TotalTime>2</TotalTime>
  <ScaleCrop>false</ScaleCrop>
  <LinksUpToDate>false</LinksUpToDate>
  <CharactersWithSpaces>7348</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2018-12-24T05:54:00Z</dcterms:created>
  <dc:creator>Sun Boat</dc:creator>
  <cp:lastModifiedBy>user</cp:lastModifiedBy>
  <cp:lastPrinted>2019-04-29T02:59:00Z</cp:lastPrinted>
  <dcterms:modified xsi:type="dcterms:W3CDTF">2019-10-22T09:03:07Z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