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sz w:val="44"/>
          <w:szCs w:val="36"/>
        </w:rPr>
        <w:t>2020广州精准医学博览会组织架构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主办：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广东省精准医学应用学会</w:t>
      </w: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协办：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广州再生医学与健康广东省实验室</w:t>
      </w: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广东省促进企业投资协会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广东省生物技术产业化促进会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广州纳米生物医药科技促进会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广东省产业园区协会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广东省妇幼保健协会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广东省药理学会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广东省质量协会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广东省健康中国研究会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广东省药学会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广东省知识产权研究会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广东省计算机学会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广东省机械工程学会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广东省预防医学会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广东省视光学学会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广东省心理卫生协会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广东省眼健康协会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广东省食品药品审评认证技术协会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广东省科学技术实验室联合会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广东国际科技合作协会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广东省档案学会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广东省高性能计算学会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广东省医院协会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广东省中医药学会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广东省光学学会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广东省机械行业协会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广东省测量控制技术与装备应用促进会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广东省大数据协会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广东省机器人协会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广东省护理学会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广东省自动化学会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广东省医师协会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广东省卫生经济学会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广州市医疗行业协会、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《</w:t>
      </w:r>
      <w:r>
        <w:rPr>
          <w:rFonts w:eastAsia="仿宋" w:cs="Times New Roman"/>
          <w:sz w:val="32"/>
          <w:szCs w:val="32"/>
        </w:rPr>
        <w:t>中国家庭医生》杂志社</w:t>
      </w:r>
    </w:p>
    <w:p>
      <w:pPr>
        <w:adjustRightInd w:val="0"/>
        <w:snapToGrid w:val="0"/>
        <w:spacing w:line="360" w:lineRule="auto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国际医药卫生导报社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25C00"/>
    <w:rsid w:val="5B32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2020-08-04T09:16:00Z</dcterms:created>
  <dc:creator>sleepyEureka</dc:creator>
  <cp:lastModifiedBy>sleepyEureka</cp:lastModifiedBy>
  <dcterms:modified xsi:type="dcterms:W3CDTF">2020-08-04T09:16:51Z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