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方正大标宋简体" w:hAnsi="方正大标宋简体" w:eastAsia="方正大标宋简体" w:cs="方正大标宋简体"/>
          <w:color w:val="242424"/>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方正大标宋简体" w:hAnsi="方正大标宋简体" w:eastAsia="方正大标宋简体" w:cs="方正大标宋简体"/>
          <w:color w:val="242424"/>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方正大标宋简体" w:hAnsi="方正大标宋简体" w:eastAsia="方正大标宋简体" w:cs="方正大标宋简体"/>
          <w:color w:val="242424"/>
          <w:kern w:val="0"/>
          <w:sz w:val="44"/>
          <w:szCs w:val="44"/>
          <w:shd w:val="clear" w:fill="FFFFFF"/>
          <w:lang w:val="en-US" w:eastAsia="zh-CN" w:bidi="ar"/>
        </w:rPr>
      </w:pPr>
      <w:r>
        <w:rPr>
          <w:rFonts w:hint="eastAsia" w:ascii="方正大标宋简体" w:hAnsi="方正大标宋简体" w:eastAsia="方正大标宋简体" w:cs="方正大标宋简体"/>
          <w:color w:val="242424"/>
          <w:kern w:val="0"/>
          <w:sz w:val="44"/>
          <w:szCs w:val="44"/>
          <w:shd w:val="clear" w:fill="FFFFFF"/>
          <w:lang w:val="en-US" w:eastAsia="zh-CN" w:bidi="ar"/>
        </w:rPr>
        <w:t>广东省科协办公室转发《中国科协组织人事部关于开展2020年中国科协优秀中外青年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方正大标宋简体" w:hAnsi="方正大标宋简体" w:eastAsia="方正大标宋简体" w:cs="方正大标宋简体"/>
          <w:color w:val="242424"/>
          <w:sz w:val="44"/>
          <w:szCs w:val="44"/>
        </w:rPr>
      </w:pPr>
      <w:r>
        <w:rPr>
          <w:rFonts w:hint="eastAsia" w:ascii="方正大标宋简体" w:hAnsi="方正大标宋简体" w:eastAsia="方正大标宋简体" w:cs="方正大标宋简体"/>
          <w:color w:val="242424"/>
          <w:kern w:val="0"/>
          <w:sz w:val="44"/>
          <w:szCs w:val="44"/>
          <w:shd w:val="clear" w:fill="FFFFFF"/>
          <w:lang w:val="en-US" w:eastAsia="zh-CN" w:bidi="ar"/>
        </w:rPr>
        <w:t>交流计划的通知》的通知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outlineLvl w:val="9"/>
        <w:rPr>
          <w:rFonts w:hint="eastAsia" w:ascii="仿宋_GB2312" w:hAnsi="仿宋_GB2312" w:eastAsia="仿宋_GB2312" w:cs="仿宋_GB2312"/>
          <w:color w:val="1B1B1B"/>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各省级学会、协会、研究会，各地级以上市科协，各高校科协：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现将《中国科协组织人事部关于开展20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年中国科协优秀中外青年交流计划的通知》(科协组函人字〔20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〕2</w:t>
      </w:r>
      <w:r>
        <w:rPr>
          <w:rFonts w:hint="default" w:ascii="Times New Roman" w:hAnsi="Times New Roman" w:eastAsia="仿宋" w:cs="Times New Roman"/>
          <w:color w:val="1B1B1B"/>
          <w:sz w:val="32"/>
          <w:szCs w:val="32"/>
          <w:shd w:val="clear" w:fill="FFFFFF"/>
          <w:lang w:val="en-US" w:eastAsia="zh-CN"/>
        </w:rPr>
        <w:t>32</w:t>
      </w:r>
      <w:r>
        <w:rPr>
          <w:rFonts w:hint="default" w:ascii="Times New Roman" w:hAnsi="Times New Roman" w:eastAsia="仿宋" w:cs="Times New Roman"/>
          <w:color w:val="1B1B1B"/>
          <w:sz w:val="32"/>
          <w:szCs w:val="32"/>
          <w:shd w:val="clear" w:fill="FFFFFF"/>
        </w:rPr>
        <w:t>号)转发给你们，并明确有关事项如下：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b w:val="0"/>
          <w:bCs/>
          <w:sz w:val="32"/>
          <w:szCs w:val="32"/>
        </w:rPr>
      </w:pPr>
      <w:r>
        <w:rPr>
          <w:rStyle w:val="7"/>
          <w:rFonts w:hint="default" w:ascii="Times New Roman" w:hAnsi="Times New Roman" w:eastAsia="仿宋" w:cs="Times New Roman"/>
          <w:b w:val="0"/>
          <w:bCs/>
          <w:color w:val="1B1B1B"/>
          <w:sz w:val="32"/>
          <w:szCs w:val="32"/>
          <w:shd w:val="clear" w:fill="FFFFFF"/>
        </w:rPr>
        <w:t>一、名额分配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按照通知要求，我省可推荐评选本地区候选人5名。各省级学会、协会、研究会可推荐本学科领域内候选人1人，各地级以上市科协可推荐本地区候选人1人，各高校科协可推荐本单位候选人1人。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b w:val="0"/>
          <w:bCs/>
          <w:sz w:val="32"/>
          <w:szCs w:val="32"/>
        </w:rPr>
      </w:pPr>
      <w:r>
        <w:rPr>
          <w:rStyle w:val="7"/>
          <w:rFonts w:hint="default" w:ascii="Times New Roman" w:hAnsi="Times New Roman" w:eastAsia="仿宋" w:cs="Times New Roman"/>
          <w:b w:val="0"/>
          <w:bCs/>
          <w:color w:val="1B1B1B"/>
          <w:sz w:val="32"/>
          <w:szCs w:val="32"/>
          <w:shd w:val="clear" w:fill="FFFFFF"/>
        </w:rPr>
        <w:t>二、报送材料要求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各推荐单位要严格按照《通知》规定的评选条件及评选程序要求开展评选推荐工作。并于20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年10月</w:t>
      </w:r>
      <w:r>
        <w:rPr>
          <w:rFonts w:hint="default" w:ascii="Times New Roman" w:hAnsi="Times New Roman" w:eastAsia="仿宋" w:cs="Times New Roman"/>
          <w:color w:val="1B1B1B"/>
          <w:sz w:val="32"/>
          <w:szCs w:val="32"/>
          <w:shd w:val="clear" w:fill="FFFFFF"/>
          <w:lang w:val="en-US" w:eastAsia="zh-CN"/>
        </w:rPr>
        <w:t>12</w:t>
      </w:r>
      <w:r>
        <w:rPr>
          <w:rFonts w:hint="default" w:ascii="Times New Roman" w:hAnsi="Times New Roman" w:eastAsia="仿宋" w:cs="Times New Roman"/>
          <w:color w:val="1B1B1B"/>
          <w:sz w:val="32"/>
          <w:szCs w:val="32"/>
          <w:shd w:val="clear" w:fill="FFFFFF"/>
        </w:rPr>
        <w:t>日前，将以下书面材料报送至省科协组织联络部,并同时提交电子版材料。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(一)推荐工作材料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推荐情况报告1份，内容包括工作方案，推荐评审情况以及候选人名单，推荐单位账户(开户名、开户支行或分理处、账号)等，加盖推荐单位公章(若高校科协如无公章，可由高校有关部门代章，并出具说明函)。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(二)候选人材料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1.《20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年中国科协优秀中外青年交流计划推荐表》(见附件1)原件一式两份，请勿另附封面。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2.候选人所在单位保密部门出具的候选人研究领域及研究工作不涉及国家秘密的证明。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3.推荐情况报告和计划推荐表以电子邮件形式报送电子版(Word版和Pdf版)发省科协组织联络部邮箱gdskxrcps@126.com。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三、书面材料报送时间、方式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请有关单位于20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年10月</w:t>
      </w:r>
      <w:r>
        <w:rPr>
          <w:rFonts w:hint="default" w:ascii="Times New Roman" w:hAnsi="Times New Roman" w:eastAsia="仿宋" w:cs="Times New Roman"/>
          <w:color w:val="1B1B1B"/>
          <w:sz w:val="32"/>
          <w:szCs w:val="32"/>
          <w:shd w:val="clear" w:fill="FFFFFF"/>
          <w:lang w:val="en-US" w:eastAsia="zh-CN"/>
        </w:rPr>
        <w:t>12</w:t>
      </w:r>
      <w:r>
        <w:rPr>
          <w:rFonts w:hint="default" w:ascii="Times New Roman" w:hAnsi="Times New Roman" w:eastAsia="仿宋" w:cs="Times New Roman"/>
          <w:color w:val="1B1B1B"/>
          <w:sz w:val="32"/>
          <w:szCs w:val="32"/>
          <w:shd w:val="clear" w:fill="FFFFFF"/>
        </w:rPr>
        <w:t>日下午下班前将候选人书面材料报送至省科协组织联络部。材料可由推荐单位现场报送，也可通过快递邮寄，请于10月</w:t>
      </w:r>
      <w:r>
        <w:rPr>
          <w:rFonts w:hint="default" w:ascii="Times New Roman" w:hAnsi="Times New Roman" w:eastAsia="仿宋" w:cs="Times New Roman"/>
          <w:color w:val="1B1B1B"/>
          <w:sz w:val="32"/>
          <w:szCs w:val="32"/>
          <w:shd w:val="clear" w:fill="FFFFFF"/>
          <w:lang w:val="en-US" w:eastAsia="zh-CN"/>
        </w:rPr>
        <w:t>12</w:t>
      </w:r>
      <w:r>
        <w:rPr>
          <w:rFonts w:hint="default" w:ascii="Times New Roman" w:hAnsi="Times New Roman" w:eastAsia="仿宋" w:cs="Times New Roman"/>
          <w:color w:val="1B1B1B"/>
          <w:sz w:val="32"/>
          <w:szCs w:val="32"/>
          <w:shd w:val="clear" w:fill="FFFFFF"/>
        </w:rPr>
        <w:t>日前寄达。除上述两种方式外，其他方式报送的材料原则上不予接收。因推荐单位报送材料方式不符合要求造成报送材料逾期的，责任由推荐单位承担。谢绝候选人本人报送材料。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color w:val="1B1B1B"/>
          <w:sz w:val="32"/>
          <w:szCs w:val="32"/>
          <w:shd w:val="clear" w:fill="FFFFFF"/>
        </w:rPr>
        <w:t>省科协组织联络部联系人：张媛媛、</w:t>
      </w:r>
      <w:r>
        <w:rPr>
          <w:rFonts w:hint="default" w:ascii="Times New Roman" w:hAnsi="Times New Roman" w:eastAsia="仿宋" w:cs="Times New Roman"/>
          <w:color w:val="1B1B1B"/>
          <w:sz w:val="32"/>
          <w:szCs w:val="32"/>
          <w:shd w:val="clear" w:fill="FFFFFF"/>
          <w:lang w:eastAsia="zh-CN"/>
        </w:rPr>
        <w:t>郝雁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联系电话：020-83270296、83551764</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电子邮箱：gdskxrcps@126.com</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通讯地址：广州市连新路171号省科协组织联络部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邮 编:510040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color w:val="1B1B1B"/>
          <w:sz w:val="32"/>
          <w:szCs w:val="32"/>
          <w:shd w:val="clear" w:fill="FFFFFF"/>
        </w:rPr>
      </w:pPr>
      <w:r>
        <w:rPr>
          <w:rFonts w:hint="default" w:ascii="Times New Roman" w:hAnsi="Times New Roman" w:eastAsia="仿宋" w:cs="Times New Roman"/>
          <w:color w:val="1B1B1B"/>
          <w:sz w:val="32"/>
          <w:szCs w:val="32"/>
          <w:shd w:val="clear" w:fill="FFFFFF"/>
        </w:rPr>
        <w:t>附件：1.</w:t>
      </w:r>
      <w:r>
        <w:rPr>
          <w:rFonts w:hint="default" w:ascii="Times New Roman" w:hAnsi="Times New Roman" w:eastAsia="仿宋" w:cs="Times New Roman"/>
          <w:color w:val="1B1B1B"/>
          <w:sz w:val="32"/>
          <w:szCs w:val="32"/>
          <w:shd w:val="clear" w:fill="FFFFFF"/>
        </w:rPr>
        <w:fldChar w:fldCharType="begin"/>
      </w:r>
      <w:r>
        <w:rPr>
          <w:rFonts w:hint="default" w:ascii="Times New Roman" w:hAnsi="Times New Roman" w:eastAsia="仿宋" w:cs="Times New Roman"/>
          <w:color w:val="1B1B1B"/>
          <w:sz w:val="32"/>
          <w:szCs w:val="32"/>
          <w:shd w:val="clear" w:fill="FFFFFF"/>
        </w:rPr>
        <w:instrText xml:space="preserve"> HYPERLINK "http://www.gdsta.cn/UploadFiles/2019/9/201909290934555519.doc" </w:instrText>
      </w:r>
      <w:r>
        <w:rPr>
          <w:rFonts w:hint="default" w:ascii="Times New Roman" w:hAnsi="Times New Roman" w:eastAsia="仿宋" w:cs="Times New Roman"/>
          <w:color w:val="1B1B1B"/>
          <w:sz w:val="32"/>
          <w:szCs w:val="32"/>
          <w:shd w:val="clear" w:fill="FFFFFF"/>
        </w:rPr>
        <w:fldChar w:fldCharType="separate"/>
      </w:r>
      <w:r>
        <w:rPr>
          <w:rFonts w:hint="default" w:ascii="Times New Roman" w:hAnsi="Times New Roman" w:eastAsia="仿宋" w:cs="Times New Roman"/>
          <w:color w:val="1B1B1B"/>
          <w:sz w:val="32"/>
          <w:szCs w:val="32"/>
          <w:shd w:val="clear" w:fill="FFFFFF"/>
        </w:rPr>
        <w:t>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年中国科协优秀中外青年交流计划推荐人选信息汇总表</w:t>
      </w:r>
      <w:r>
        <w:rPr>
          <w:rFonts w:hint="default" w:ascii="Times New Roman" w:hAnsi="Times New Roman" w:eastAsia="仿宋" w:cs="Times New Roman"/>
          <w:color w:val="1B1B1B"/>
          <w:sz w:val="32"/>
          <w:szCs w:val="32"/>
          <w:shd w:val="clear" w:fill="FFFFFF"/>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color w:val="1B1B1B"/>
          <w:sz w:val="32"/>
          <w:szCs w:val="32"/>
          <w:shd w:val="clear" w:fill="FFFFFF"/>
        </w:rPr>
      </w:pPr>
      <w:r>
        <w:rPr>
          <w:rFonts w:hint="default" w:ascii="Times New Roman" w:hAnsi="Times New Roman" w:eastAsia="仿宋" w:cs="Times New Roman"/>
          <w:color w:val="1B1B1B"/>
          <w:sz w:val="32"/>
          <w:szCs w:val="32"/>
          <w:shd w:val="clear" w:fill="FFFFFF"/>
        </w:rPr>
        <w:t>　　　2.</w:t>
      </w:r>
      <w:r>
        <w:rPr>
          <w:rFonts w:hint="default" w:ascii="Times New Roman" w:hAnsi="Times New Roman" w:eastAsia="仿宋" w:cs="Times New Roman"/>
          <w:color w:val="1B1B1B"/>
          <w:sz w:val="32"/>
          <w:szCs w:val="32"/>
          <w:shd w:val="clear" w:fill="FFFFFF"/>
        </w:rPr>
        <w:fldChar w:fldCharType="begin"/>
      </w:r>
      <w:r>
        <w:rPr>
          <w:rFonts w:hint="default" w:ascii="Times New Roman" w:hAnsi="Times New Roman" w:eastAsia="仿宋" w:cs="Times New Roman"/>
          <w:color w:val="1B1B1B"/>
          <w:sz w:val="32"/>
          <w:szCs w:val="32"/>
          <w:shd w:val="clear" w:fill="FFFFFF"/>
        </w:rPr>
        <w:instrText xml:space="preserve"> HYPERLINK "http://www.gdsta.cn/UploadFiles/2019/9/201909290935081443.doc" </w:instrText>
      </w:r>
      <w:r>
        <w:rPr>
          <w:rFonts w:hint="default" w:ascii="Times New Roman" w:hAnsi="Times New Roman" w:eastAsia="仿宋" w:cs="Times New Roman"/>
          <w:color w:val="1B1B1B"/>
          <w:sz w:val="32"/>
          <w:szCs w:val="32"/>
          <w:shd w:val="clear" w:fill="FFFFFF"/>
        </w:rPr>
        <w:fldChar w:fldCharType="separate"/>
      </w:r>
      <w:r>
        <w:rPr>
          <w:rFonts w:hint="default" w:ascii="Times New Roman" w:hAnsi="Times New Roman" w:eastAsia="仿宋" w:cs="Times New Roman"/>
          <w:color w:val="1B1B1B"/>
          <w:sz w:val="32"/>
          <w:szCs w:val="32"/>
          <w:shd w:val="clear" w:fill="FFFFFF"/>
        </w:rPr>
        <w:t>推荐单位账户信息表</w:t>
      </w:r>
      <w:r>
        <w:rPr>
          <w:rFonts w:hint="default" w:ascii="Times New Roman" w:hAnsi="Times New Roman" w:eastAsia="仿宋" w:cs="Times New Roman"/>
          <w:color w:val="1B1B1B"/>
          <w:sz w:val="32"/>
          <w:szCs w:val="32"/>
          <w:shd w:val="clear" w:fill="FFFFFF"/>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color w:val="1B1B1B"/>
          <w:sz w:val="32"/>
          <w:szCs w:val="32"/>
          <w:shd w:val="clear" w:fill="FFFFFF"/>
        </w:rPr>
      </w:pPr>
      <w:r>
        <w:rPr>
          <w:rFonts w:hint="default" w:ascii="Times New Roman" w:hAnsi="Times New Roman" w:eastAsia="仿宋" w:cs="Times New Roman"/>
          <w:color w:val="1B1B1B"/>
          <w:sz w:val="32"/>
          <w:szCs w:val="32"/>
          <w:shd w:val="clear" w:fill="FFFFFF"/>
        </w:rPr>
        <w:t>　　　3.</w:t>
      </w:r>
      <w:r>
        <w:rPr>
          <w:rFonts w:hint="default" w:ascii="Times New Roman" w:hAnsi="Times New Roman" w:eastAsia="仿宋" w:cs="Times New Roman"/>
          <w:color w:val="1B1B1B"/>
          <w:sz w:val="32"/>
          <w:szCs w:val="32"/>
          <w:shd w:val="clear" w:fill="FFFFFF"/>
        </w:rPr>
        <w:fldChar w:fldCharType="begin"/>
      </w:r>
      <w:r>
        <w:rPr>
          <w:rFonts w:hint="default" w:ascii="Times New Roman" w:hAnsi="Times New Roman" w:eastAsia="仿宋" w:cs="Times New Roman"/>
          <w:color w:val="1B1B1B"/>
          <w:sz w:val="32"/>
          <w:szCs w:val="32"/>
          <w:shd w:val="clear" w:fill="FFFFFF"/>
        </w:rPr>
        <w:instrText xml:space="preserve"> HYPERLINK "http://www.gdsta.cn/UploadFiles/2019/9/201909290935184736.doc" </w:instrText>
      </w:r>
      <w:r>
        <w:rPr>
          <w:rFonts w:hint="default" w:ascii="Times New Roman" w:hAnsi="Times New Roman" w:eastAsia="仿宋" w:cs="Times New Roman"/>
          <w:color w:val="1B1B1B"/>
          <w:sz w:val="32"/>
          <w:szCs w:val="32"/>
          <w:shd w:val="clear" w:fill="FFFFFF"/>
        </w:rPr>
        <w:fldChar w:fldCharType="separate"/>
      </w:r>
      <w:r>
        <w:rPr>
          <w:rFonts w:hint="default" w:ascii="Times New Roman" w:hAnsi="Times New Roman" w:eastAsia="仿宋" w:cs="Times New Roman"/>
          <w:color w:val="1B1B1B"/>
          <w:sz w:val="32"/>
          <w:szCs w:val="32"/>
          <w:shd w:val="clear" w:fill="FFFFFF"/>
        </w:rPr>
        <w:t>中国科协组织人事部关于开展20</w:t>
      </w:r>
      <w:r>
        <w:rPr>
          <w:rFonts w:hint="default" w:ascii="Times New Roman" w:hAnsi="Times New Roman" w:eastAsia="仿宋" w:cs="Times New Roman"/>
          <w:color w:val="1B1B1B"/>
          <w:sz w:val="32"/>
          <w:szCs w:val="32"/>
          <w:shd w:val="clear" w:fill="FFFFFF"/>
          <w:lang w:val="en-US" w:eastAsia="zh-CN"/>
        </w:rPr>
        <w:t>20</w:t>
      </w:r>
      <w:bookmarkStart w:id="2" w:name="_GoBack"/>
      <w:bookmarkEnd w:id="2"/>
      <w:r>
        <w:rPr>
          <w:rFonts w:hint="default" w:ascii="Times New Roman" w:hAnsi="Times New Roman" w:eastAsia="仿宋" w:cs="Times New Roman"/>
          <w:color w:val="1B1B1B"/>
          <w:sz w:val="32"/>
          <w:szCs w:val="32"/>
          <w:shd w:val="clear" w:fill="FFFFFF"/>
        </w:rPr>
        <w:t>年中国科协优秀中外青年交流计划的通知</w:t>
      </w:r>
      <w:r>
        <w:rPr>
          <w:rFonts w:hint="default" w:ascii="Times New Roman" w:hAnsi="Times New Roman" w:eastAsia="仿宋" w:cs="Times New Roman"/>
          <w:color w:val="1B1B1B"/>
          <w:sz w:val="32"/>
          <w:szCs w:val="32"/>
          <w:shd w:val="clear" w:fill="FFFFFF"/>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color w:val="1B1B1B"/>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仿宋" w:cs="Times New Roman"/>
          <w:color w:val="1B1B1B"/>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广东省科协办公室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shd w:val="clear" w:fill="FFFFFF"/>
        </w:rPr>
        <w:t>20</w:t>
      </w:r>
      <w:r>
        <w:rPr>
          <w:rFonts w:hint="default" w:ascii="Times New Roman" w:hAnsi="Times New Roman" w:eastAsia="仿宋" w:cs="Times New Roman"/>
          <w:color w:val="1B1B1B"/>
          <w:sz w:val="32"/>
          <w:szCs w:val="32"/>
          <w:shd w:val="clear" w:fill="FFFFFF"/>
          <w:lang w:val="en-US" w:eastAsia="zh-CN"/>
        </w:rPr>
        <w:t>20</w:t>
      </w:r>
      <w:r>
        <w:rPr>
          <w:rFonts w:hint="default" w:ascii="Times New Roman" w:hAnsi="Times New Roman" w:eastAsia="仿宋" w:cs="Times New Roman"/>
          <w:color w:val="1B1B1B"/>
          <w:sz w:val="32"/>
          <w:szCs w:val="32"/>
          <w:shd w:val="clear" w:fill="FFFFFF"/>
        </w:rPr>
        <w:t>年9月</w:t>
      </w:r>
      <w:r>
        <w:rPr>
          <w:rFonts w:hint="default" w:ascii="Times New Roman" w:hAnsi="Times New Roman" w:eastAsia="仿宋" w:cs="Times New Roman"/>
          <w:color w:val="1B1B1B"/>
          <w:sz w:val="32"/>
          <w:szCs w:val="32"/>
          <w:shd w:val="clear" w:fill="FFFFFF"/>
          <w:lang w:val="en-US" w:eastAsia="zh-CN"/>
        </w:rPr>
        <w:t>30</w:t>
      </w:r>
      <w:r>
        <w:rPr>
          <w:rFonts w:hint="default" w:ascii="Times New Roman" w:hAnsi="Times New Roman" w:eastAsia="仿宋" w:cs="Times New Roman"/>
          <w:color w:val="1B1B1B"/>
          <w:sz w:val="32"/>
          <w:szCs w:val="32"/>
          <w:shd w:val="clear" w:fill="FFFFFF"/>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sectPr>
          <w:pgSz w:w="11906" w:h="16838"/>
          <w:pgMar w:top="1474" w:right="1701" w:bottom="1417" w:left="1701" w:header="851" w:footer="709" w:gutter="0"/>
          <w:pgNumType w:start="1"/>
          <w:cols w:space="0" w:num="1"/>
          <w:rtlGutter w:val="0"/>
          <w:docGrid w:linePitch="312" w:charSpace="0"/>
        </w:sectPr>
      </w:pPr>
    </w:p>
    <w:p>
      <w:pPr>
        <w:rPr>
          <w:rFonts w:hint="eastAsia" w:ascii="黑体" w:hAnsi="黑体" w:eastAsia="黑体"/>
          <w:sz w:val="32"/>
          <w:szCs w:val="32"/>
        </w:rPr>
      </w:pPr>
      <w:r>
        <w:rPr>
          <w:rFonts w:hint="eastAsia" w:ascii="黑体" w:hAnsi="黑体" w:eastAsia="黑体"/>
          <w:sz w:val="32"/>
          <w:szCs w:val="32"/>
        </w:rPr>
        <w:t>附件1：</w:t>
      </w:r>
    </w:p>
    <w:p>
      <w:pPr>
        <w:rPr>
          <w:rFonts w:hint="eastAsia" w:ascii="黑体" w:hAnsi="黑体" w:eastAsia="黑体"/>
          <w:sz w:val="32"/>
          <w:szCs w:val="32"/>
        </w:rPr>
      </w:pPr>
    </w:p>
    <w:p>
      <w:pPr>
        <w:rPr>
          <w:rFonts w:hint="eastAsia" w:ascii="黑体" w:hAnsi="黑体" w:eastAsia="黑体"/>
          <w:sz w:val="32"/>
          <w:szCs w:val="32"/>
        </w:rPr>
      </w:pPr>
    </w:p>
    <w:p>
      <w:pPr>
        <w:ind w:firstLine="880" w:firstLineChars="200"/>
        <w:rPr>
          <w:rFonts w:hint="eastAsia" w:ascii="宋体" w:hAnsi="宋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年中国科协优秀中外青年交流计划推荐人选信息汇总表</w:t>
      </w:r>
    </w:p>
    <w:p>
      <w:pPr>
        <w:rPr>
          <w:rFonts w:hint="eastAsia" w:ascii="宋体" w:hAnsi="宋体"/>
          <w:sz w:val="28"/>
          <w:szCs w:val="28"/>
        </w:rPr>
      </w:pPr>
    </w:p>
    <w:p>
      <w:pPr>
        <w:rPr>
          <w:rFonts w:hint="eastAsia" w:ascii="仿宋" w:hAnsi="仿宋" w:eastAsia="仿宋"/>
          <w:sz w:val="28"/>
          <w:szCs w:val="28"/>
        </w:rPr>
      </w:pPr>
      <w:r>
        <w:rPr>
          <w:rFonts w:hint="eastAsia" w:ascii="仿宋" w:hAnsi="仿宋" w:eastAsia="仿宋"/>
          <w:sz w:val="28"/>
          <w:szCs w:val="28"/>
        </w:rPr>
        <w:t>推选单位（盖章）：                   联系人：                           联系电话：</w:t>
      </w:r>
    </w:p>
    <w:tbl>
      <w:tblPr>
        <w:tblStyle w:val="5"/>
        <w:tblW w:w="13920" w:type="dxa"/>
        <w:tblInd w:w="93" w:type="dxa"/>
        <w:tblLayout w:type="fixed"/>
        <w:tblCellMar>
          <w:top w:w="15" w:type="dxa"/>
          <w:left w:w="15" w:type="dxa"/>
          <w:bottom w:w="15" w:type="dxa"/>
          <w:right w:w="15" w:type="dxa"/>
        </w:tblCellMar>
      </w:tblPr>
      <w:tblGrid>
        <w:gridCol w:w="1144"/>
        <w:gridCol w:w="621"/>
        <w:gridCol w:w="294"/>
        <w:gridCol w:w="1110"/>
        <w:gridCol w:w="1148"/>
        <w:gridCol w:w="1372"/>
        <w:gridCol w:w="1746"/>
        <w:gridCol w:w="709"/>
        <w:gridCol w:w="992"/>
        <w:gridCol w:w="4784"/>
      </w:tblGrid>
      <w:tr>
        <w:tblPrEx>
          <w:tblCellMar>
            <w:top w:w="15" w:type="dxa"/>
            <w:left w:w="15" w:type="dxa"/>
            <w:bottom w:w="15" w:type="dxa"/>
            <w:right w:w="15" w:type="dxa"/>
          </w:tblCellMar>
        </w:tblPrEx>
        <w:trPr>
          <w:trHeight w:val="90" w:hRule="atLeast"/>
        </w:trPr>
        <w:tc>
          <w:tcPr>
            <w:tcW w:w="11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姓名</w:t>
            </w:r>
          </w:p>
        </w:tc>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出生年月</w:t>
            </w:r>
          </w:p>
        </w:tc>
        <w:tc>
          <w:tcPr>
            <w:tcW w:w="2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性别</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身份类别</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一级学科</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研究方向</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所在单位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sz w:val="24"/>
                <w:szCs w:val="24"/>
              </w:rPr>
              <w:t>外语水平</w:t>
            </w:r>
          </w:p>
        </w:tc>
        <w:tc>
          <w:tcPr>
            <w:tcW w:w="5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主 要 成 就</w:t>
            </w:r>
          </w:p>
        </w:tc>
      </w:tr>
      <w:tr>
        <w:tblPrEx>
          <w:tblCellMar>
            <w:top w:w="15" w:type="dxa"/>
            <w:left w:w="15" w:type="dxa"/>
            <w:bottom w:w="15" w:type="dxa"/>
            <w:right w:w="15" w:type="dxa"/>
          </w:tblCellMar>
        </w:tblPrEx>
        <w:trPr>
          <w:trHeight w:val="90" w:hRule="atLeast"/>
        </w:trPr>
        <w:tc>
          <w:tcPr>
            <w:tcW w:w="11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6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1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3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代表性论文、专著（不超过8篇）</w:t>
            </w: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sz w:val="24"/>
                <w:szCs w:val="24"/>
              </w:rPr>
              <w:t>1</w:t>
            </w:r>
          </w:p>
        </w:tc>
      </w:tr>
      <w:tr>
        <w:tblPrEx>
          <w:tblCellMar>
            <w:top w:w="15" w:type="dxa"/>
            <w:left w:w="15" w:type="dxa"/>
            <w:bottom w:w="15" w:type="dxa"/>
            <w:right w:w="15" w:type="dxa"/>
          </w:tblCellMar>
        </w:tblPrEx>
        <w:trPr>
          <w:trHeight w:val="90" w:hRule="atLeast"/>
        </w:trPr>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CellMar>
            <w:top w:w="15" w:type="dxa"/>
            <w:left w:w="15" w:type="dxa"/>
            <w:bottom w:w="15" w:type="dxa"/>
            <w:right w:w="15" w:type="dxa"/>
          </w:tblCellMar>
        </w:tblPrEx>
        <w:trPr>
          <w:trHeight w:val="90" w:hRule="atLeast"/>
        </w:trPr>
        <w:tc>
          <w:tcPr>
            <w:tcW w:w="8144" w:type="dxa"/>
            <w:gridSpan w:val="8"/>
            <w:vMerge w:val="restart"/>
            <w:tcBorders>
              <w:top w:val="single" w:color="auto" w:sz="4" w:space="0"/>
              <w:left w:val="single" w:color="auto" w:sz="4" w:space="0"/>
              <w:bottom w:val="single" w:color="auto" w:sz="4" w:space="0"/>
              <w:right w:val="single" w:color="auto" w:sz="4" w:space="0"/>
            </w:tcBorders>
            <w:vAlign w:val="top"/>
          </w:tcPr>
          <w:p>
            <w:pPr>
              <w:widowControl/>
              <w:jc w:val="left"/>
              <w:textAlignment w:val="top"/>
              <w:rPr>
                <w:rFonts w:ascii="仿宋" w:hAnsi="仿宋" w:eastAsia="仿宋"/>
                <w:color w:val="000000"/>
                <w:sz w:val="24"/>
                <w:szCs w:val="24"/>
              </w:rPr>
            </w:pPr>
            <w:r>
              <w:rPr>
                <w:rStyle w:val="31"/>
                <w:rFonts w:hint="default" w:ascii="仿宋" w:hAnsi="仿宋" w:eastAsia="仿宋"/>
                <w:sz w:val="24"/>
                <w:szCs w:val="24"/>
              </w:rPr>
              <w:t xml:space="preserve">从事科研情况（重点填写在研科研项目情况，限1000字）：                                                     </w:t>
            </w:r>
            <w:r>
              <w:rPr>
                <w:rStyle w:val="32"/>
                <w:rFonts w:hint="default" w:ascii="仿宋" w:hAnsi="仿宋" w:eastAsia="仿宋"/>
                <w:sz w:val="24"/>
                <w:szCs w:val="24"/>
              </w:rPr>
              <w:t xml:space="preserve">                                                                     </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4</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5</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6</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7</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主要获奖情况（不超过6项）</w:t>
            </w:r>
          </w:p>
          <w:p>
            <w:pPr>
              <w:widowControl/>
              <w:jc w:val="center"/>
              <w:textAlignment w:val="center"/>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sz w:val="24"/>
                <w:szCs w:val="24"/>
              </w:rPr>
            </w:pPr>
            <w:r>
              <w:rPr>
                <w:rFonts w:hint="eastAsia" w:ascii="仿宋" w:hAnsi="仿宋" w:eastAsia="仿宋"/>
                <w:color w:val="000000"/>
                <w:sz w:val="24"/>
                <w:szCs w:val="24"/>
              </w:rPr>
              <w:t>1</w:t>
            </w:r>
            <w:r>
              <w:rPr>
                <w:rStyle w:val="33"/>
                <w:rFonts w:ascii="仿宋" w:hAnsi="仿宋" w:eastAsia="仿宋"/>
                <w:sz w:val="24"/>
                <w:szCs w:val="24"/>
              </w:rPr>
              <w:t>如：1.广东省科学技术一等奖，2013，排名1；</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kern w:val="0"/>
                <w:sz w:val="24"/>
                <w:szCs w:val="24"/>
              </w:rPr>
            </w:pPr>
            <w:r>
              <w:rPr>
                <w:rFonts w:hint="eastAsia" w:ascii="仿宋" w:hAnsi="仿宋" w:eastAsia="仿宋"/>
                <w:color w:val="000000"/>
                <w:kern w:val="0"/>
                <w:sz w:val="24"/>
                <w:szCs w:val="24"/>
              </w:rPr>
              <w:t>3</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kern w:val="0"/>
                <w:sz w:val="24"/>
                <w:szCs w:val="24"/>
              </w:rPr>
            </w:pPr>
            <w:r>
              <w:rPr>
                <w:rFonts w:hint="eastAsia" w:ascii="仿宋" w:hAnsi="仿宋" w:eastAsia="仿宋"/>
                <w:color w:val="000000"/>
                <w:kern w:val="0"/>
                <w:sz w:val="24"/>
                <w:szCs w:val="24"/>
              </w:rPr>
              <w:t>4</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kern w:val="0"/>
                <w:sz w:val="24"/>
                <w:szCs w:val="24"/>
              </w:rPr>
            </w:pPr>
            <w:r>
              <w:rPr>
                <w:rFonts w:hint="eastAsia" w:ascii="仿宋" w:hAnsi="仿宋" w:eastAsia="仿宋"/>
                <w:color w:val="000000"/>
                <w:kern w:val="0"/>
                <w:sz w:val="24"/>
                <w:szCs w:val="24"/>
              </w:rPr>
              <w:t>5</w:t>
            </w:r>
          </w:p>
        </w:tc>
      </w:tr>
      <w:tr>
        <w:tblPrEx>
          <w:tblCellMar>
            <w:top w:w="15" w:type="dxa"/>
            <w:left w:w="15" w:type="dxa"/>
            <w:bottom w:w="15" w:type="dxa"/>
            <w:right w:w="15" w:type="dxa"/>
          </w:tblCellMar>
        </w:tblPrEx>
        <w:trPr>
          <w:trHeight w:val="90" w:hRule="atLeast"/>
        </w:trPr>
        <w:tc>
          <w:tcPr>
            <w:tcW w:w="814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478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olor w:val="000000"/>
                <w:kern w:val="0"/>
                <w:sz w:val="24"/>
                <w:szCs w:val="24"/>
              </w:rPr>
            </w:pPr>
            <w:r>
              <w:rPr>
                <w:rFonts w:hint="eastAsia" w:ascii="仿宋" w:hAnsi="仿宋" w:eastAsia="仿宋"/>
                <w:color w:val="000000"/>
                <w:kern w:val="0"/>
                <w:sz w:val="24"/>
                <w:szCs w:val="24"/>
              </w:rPr>
              <w:t>6</w:t>
            </w: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黑体" w:hAnsi="黑体" w:eastAsia="黑体"/>
          <w:sz w:val="32"/>
          <w:szCs w:val="32"/>
        </w:rPr>
      </w:pPr>
      <w:r>
        <w:rPr>
          <w:rFonts w:hint="eastAsia" w:ascii="黑体" w:hAnsi="黑体" w:eastAsia="黑体"/>
          <w:sz w:val="32"/>
          <w:szCs w:val="32"/>
        </w:rPr>
        <w:t>附件2：</w:t>
      </w:r>
    </w:p>
    <w:p>
      <w:pPr>
        <w:rPr>
          <w:rFonts w:hint="eastAsia" w:ascii="黑体" w:hAnsi="黑体" w:eastAsia="黑体"/>
          <w:sz w:val="32"/>
          <w:szCs w:val="32"/>
        </w:rPr>
      </w:pPr>
    </w:p>
    <w:p>
      <w:pPr>
        <w:rPr>
          <w:rFonts w:hint="eastAsia" w:ascii="黑体" w:hAnsi="黑体" w:eastAsia="黑体"/>
          <w:sz w:val="32"/>
          <w:szCs w:val="32"/>
        </w:rPr>
      </w:pPr>
    </w:p>
    <w:p>
      <w:pPr>
        <w:jc w:val="center"/>
        <w:rPr>
          <w:rFonts w:hint="eastAsia" w:ascii="方正小标宋简体" w:hAnsi="方正小标宋_GBK" w:eastAsia="方正小标宋简体"/>
          <w:sz w:val="44"/>
          <w:szCs w:val="44"/>
        </w:rPr>
      </w:pPr>
      <w:r>
        <w:rPr>
          <w:rFonts w:hint="eastAsia" w:ascii="方正小标宋简体" w:hAnsi="方正小标宋_GBK" w:eastAsia="方正小标宋简体"/>
          <w:sz w:val="44"/>
          <w:szCs w:val="44"/>
        </w:rPr>
        <w:t>推荐单位账户信息表</w:t>
      </w:r>
    </w:p>
    <w:p>
      <w:pPr>
        <w:jc w:val="center"/>
        <w:rPr>
          <w:rFonts w:ascii="方正小标宋_GBK" w:hAnsi="方正小标宋_GBK"/>
          <w:sz w:val="48"/>
          <w:szCs w:val="48"/>
        </w:rPr>
      </w:pPr>
      <w:r>
        <w:rPr>
          <w:rFonts w:ascii="方正小标宋_GBK" w:hAnsi="方正小标宋_GBK"/>
          <w:sz w:val="48"/>
          <w:szCs w:val="48"/>
        </w:rPr>
        <w:t xml:space="preserve"> </w:t>
      </w:r>
    </w:p>
    <w:p>
      <w:pPr>
        <w:rPr>
          <w:rFonts w:hint="eastAsia" w:ascii="仿宋" w:hAnsi="仿宋" w:eastAsia="仿宋"/>
          <w:sz w:val="32"/>
          <w:szCs w:val="32"/>
        </w:rPr>
      </w:pPr>
      <w:r>
        <w:rPr>
          <w:rFonts w:hint="eastAsia" w:ascii="仿宋" w:hAnsi="仿宋" w:eastAsia="仿宋"/>
          <w:sz w:val="32"/>
          <w:szCs w:val="32"/>
        </w:rPr>
        <w:t>推选单位（盖章）：                联系人：                       联系电话：</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3810"/>
        <w:gridCol w:w="367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1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sz w:val="32"/>
                <w:szCs w:val="32"/>
              </w:rPr>
            </w:pPr>
            <w:r>
              <w:rPr>
                <w:rFonts w:hint="eastAsia" w:ascii="仿宋" w:hAnsi="仿宋" w:eastAsia="仿宋"/>
                <w:sz w:val="32"/>
                <w:szCs w:val="32"/>
              </w:rPr>
              <w:t>推荐单位名称</w:t>
            </w:r>
          </w:p>
        </w:tc>
        <w:tc>
          <w:tcPr>
            <w:tcW w:w="3810" w:type="dxa"/>
            <w:tcBorders>
              <w:top w:val="single" w:color="auto" w:sz="4" w:space="0"/>
              <w:left w:val="nil"/>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sz w:val="32"/>
                <w:szCs w:val="32"/>
              </w:rPr>
            </w:pPr>
            <w:r>
              <w:rPr>
                <w:rFonts w:hint="eastAsia" w:ascii="仿宋" w:hAnsi="仿宋" w:eastAsia="仿宋"/>
                <w:sz w:val="32"/>
                <w:szCs w:val="32"/>
              </w:rPr>
              <w:t>开户名</w:t>
            </w:r>
          </w:p>
        </w:tc>
        <w:tc>
          <w:tcPr>
            <w:tcW w:w="3678" w:type="dxa"/>
            <w:tcBorders>
              <w:top w:val="single" w:color="auto" w:sz="4" w:space="0"/>
              <w:left w:val="nil"/>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sz w:val="32"/>
                <w:szCs w:val="32"/>
              </w:rPr>
            </w:pPr>
            <w:r>
              <w:rPr>
                <w:rFonts w:hint="eastAsia" w:ascii="仿宋" w:hAnsi="仿宋" w:eastAsia="仿宋"/>
                <w:sz w:val="32"/>
                <w:szCs w:val="32"/>
              </w:rPr>
              <w:t>开户支行或分理处</w:t>
            </w:r>
          </w:p>
        </w:tc>
        <w:tc>
          <w:tcPr>
            <w:tcW w:w="3544" w:type="dxa"/>
            <w:tcBorders>
              <w:top w:val="single" w:color="auto" w:sz="4" w:space="0"/>
              <w:left w:val="nil"/>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sz w:val="32"/>
                <w:szCs w:val="32"/>
              </w:rPr>
            </w:pPr>
            <w:r>
              <w:rPr>
                <w:rFonts w:hint="eastAsia" w:ascii="仿宋" w:hAnsi="仿宋" w:eastAsia="仿宋"/>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142" w:type="dxa"/>
            <w:tcBorders>
              <w:top w:val="single" w:color="auto" w:sz="4" w:space="0"/>
              <w:left w:val="single" w:color="auto" w:sz="4" w:space="0"/>
              <w:bottom w:val="single" w:color="auto" w:sz="4" w:space="0"/>
              <w:right w:val="single" w:color="auto" w:sz="4" w:space="0"/>
            </w:tcBorders>
            <w:vAlign w:val="top"/>
          </w:tcPr>
          <w:p>
            <w:pPr>
              <w:tabs>
                <w:tab w:val="center" w:pos="4153"/>
                <w:tab w:val="right" w:pos="8306"/>
              </w:tabs>
              <w:snapToGrid w:val="0"/>
              <w:jc w:val="center"/>
              <w:rPr>
                <w:rFonts w:ascii="仿宋" w:hAnsi="仿宋" w:eastAsia="仿宋"/>
                <w:sz w:val="32"/>
                <w:szCs w:val="32"/>
              </w:rPr>
            </w:pPr>
          </w:p>
        </w:tc>
        <w:tc>
          <w:tcPr>
            <w:tcW w:w="3810" w:type="dxa"/>
            <w:tcBorders>
              <w:top w:val="single" w:color="auto" w:sz="4" w:space="0"/>
              <w:left w:val="nil"/>
              <w:bottom w:val="single" w:color="auto" w:sz="4" w:space="0"/>
              <w:right w:val="single" w:color="auto" w:sz="4" w:space="0"/>
            </w:tcBorders>
            <w:vAlign w:val="top"/>
          </w:tcPr>
          <w:p>
            <w:pPr>
              <w:tabs>
                <w:tab w:val="center" w:pos="4153"/>
                <w:tab w:val="right" w:pos="8306"/>
              </w:tabs>
              <w:snapToGrid w:val="0"/>
              <w:jc w:val="center"/>
              <w:rPr>
                <w:rFonts w:ascii="仿宋" w:hAnsi="仿宋" w:eastAsia="仿宋"/>
                <w:sz w:val="32"/>
                <w:szCs w:val="32"/>
              </w:rPr>
            </w:pPr>
          </w:p>
        </w:tc>
        <w:tc>
          <w:tcPr>
            <w:tcW w:w="3678" w:type="dxa"/>
            <w:tcBorders>
              <w:top w:val="single" w:color="auto" w:sz="4" w:space="0"/>
              <w:left w:val="nil"/>
              <w:bottom w:val="single" w:color="auto" w:sz="4" w:space="0"/>
              <w:right w:val="single" w:color="auto" w:sz="4" w:space="0"/>
            </w:tcBorders>
            <w:vAlign w:val="top"/>
          </w:tcPr>
          <w:p>
            <w:pPr>
              <w:tabs>
                <w:tab w:val="center" w:pos="4153"/>
                <w:tab w:val="right" w:pos="8306"/>
              </w:tabs>
              <w:snapToGrid w:val="0"/>
              <w:jc w:val="center"/>
              <w:rPr>
                <w:rFonts w:ascii="仿宋" w:hAnsi="仿宋" w:eastAsia="仿宋"/>
                <w:sz w:val="32"/>
                <w:szCs w:val="32"/>
              </w:rPr>
            </w:pPr>
          </w:p>
        </w:tc>
        <w:tc>
          <w:tcPr>
            <w:tcW w:w="3544" w:type="dxa"/>
            <w:tcBorders>
              <w:top w:val="single" w:color="auto" w:sz="4" w:space="0"/>
              <w:left w:val="nil"/>
              <w:bottom w:val="single" w:color="auto" w:sz="4" w:space="0"/>
              <w:right w:val="single" w:color="auto" w:sz="4" w:space="0"/>
            </w:tcBorders>
            <w:vAlign w:val="top"/>
          </w:tcPr>
          <w:p>
            <w:pPr>
              <w:tabs>
                <w:tab w:val="center" w:pos="4153"/>
                <w:tab w:val="right" w:pos="8306"/>
              </w:tabs>
              <w:snapToGrid w:val="0"/>
              <w:jc w:val="center"/>
              <w:rPr>
                <w:rFonts w:ascii="仿宋" w:hAnsi="仿宋" w:eastAsia="仿宋"/>
                <w:sz w:val="32"/>
                <w:szCs w:val="32"/>
              </w:rPr>
            </w:pP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sectPr>
          <w:footerReference r:id="rId3" w:type="default"/>
          <w:footerReference r:id="rId4" w:type="even"/>
          <w:pgSz w:w="16838" w:h="11906" w:orient="landscape"/>
          <w:pgMar w:top="1417" w:right="1474" w:bottom="1417" w:left="1474" w:header="680" w:footer="680" w:gutter="0"/>
          <w:cols w:space="720" w:num="1"/>
          <w:rtlGutter w:val="0"/>
          <w:docGrid w:linePitch="312" w:charSpace="0"/>
        </w:sectPr>
      </w:pPr>
    </w:p>
    <w:tbl>
      <w:tblPr>
        <w:tblStyle w:val="5"/>
        <w:tblW w:w="9639" w:type="dxa"/>
        <w:jc w:val="center"/>
        <w:tblLayout w:type="fixed"/>
        <w:tblCellMar>
          <w:top w:w="0" w:type="dxa"/>
          <w:left w:w="28" w:type="dxa"/>
          <w:bottom w:w="0" w:type="dxa"/>
          <w:right w:w="28" w:type="dxa"/>
        </w:tblCellMar>
      </w:tblPr>
      <w:tblGrid>
        <w:gridCol w:w="4698"/>
        <w:gridCol w:w="4941"/>
      </w:tblGrid>
      <w:tr>
        <w:tblPrEx>
          <w:tblCellMar>
            <w:top w:w="0" w:type="dxa"/>
            <w:left w:w="28" w:type="dxa"/>
            <w:bottom w:w="0" w:type="dxa"/>
            <w:right w:w="28" w:type="dxa"/>
          </w:tblCellMar>
        </w:tblPrEx>
        <w:trPr>
          <w:cantSplit/>
          <w:trHeight w:val="1230" w:hRule="atLeast"/>
          <w:jc w:val="center"/>
        </w:trPr>
        <w:tc>
          <w:tcPr>
            <w:tcW w:w="9639" w:type="dxa"/>
            <w:gridSpan w:val="2"/>
            <w:tcBorders>
              <w:bottom w:val="thinThickSmallGap" w:color="FF0000" w:sz="12" w:space="0"/>
            </w:tcBorders>
            <w:vAlign w:val="top"/>
          </w:tcPr>
          <w:p>
            <w:pPr>
              <w:widowControl w:val="0"/>
              <w:spacing w:line="318" w:lineRule="atLeast"/>
              <w:jc w:val="both"/>
              <w:textAlignment w:val="bottom"/>
              <w:rPr>
                <w:rFonts w:hint="eastAsia" w:ascii="小标宋" w:eastAsia="小标宋"/>
                <w:color w:val="FF0000"/>
                <w:spacing w:val="440"/>
                <w:w w:val="90"/>
                <w:sz w:val="72"/>
                <w:szCs w:val="72"/>
              </w:rPr>
            </w:pPr>
            <w:r>
              <w:rPr>
                <w:rFonts w:hint="eastAsia" w:ascii="小标宋" w:eastAsia="小标宋"/>
                <w:color w:val="FF0000"/>
                <w:spacing w:val="354"/>
                <w:sz w:val="56"/>
                <w:szCs w:val="72"/>
                <w:fitText w:val="7603" w:id="0"/>
              </w:rPr>
              <w:t>中国科协部门发</w:t>
            </w:r>
            <w:r>
              <w:rPr>
                <w:rFonts w:hint="eastAsia" w:ascii="小标宋" w:eastAsia="小标宋"/>
                <w:color w:val="FF0000"/>
                <w:spacing w:val="6"/>
                <w:sz w:val="56"/>
                <w:szCs w:val="72"/>
                <w:fitText w:val="7603" w:id="0"/>
              </w:rPr>
              <w:t>文</w:t>
            </w:r>
          </w:p>
        </w:tc>
      </w:tr>
      <w:tr>
        <w:tblPrEx>
          <w:tblCellMar>
            <w:top w:w="0" w:type="dxa"/>
            <w:left w:w="28" w:type="dxa"/>
            <w:bottom w:w="0" w:type="dxa"/>
            <w:right w:w="28" w:type="dxa"/>
          </w:tblCellMar>
        </w:tblPrEx>
        <w:trPr>
          <w:cantSplit/>
          <w:trHeight w:val="685" w:hRule="atLeast"/>
          <w:jc w:val="center"/>
        </w:trPr>
        <w:tc>
          <w:tcPr>
            <w:tcW w:w="4698" w:type="dxa"/>
            <w:tcBorders>
              <w:top w:val="thinThickSmallGap" w:color="FF0000" w:sz="12" w:space="0"/>
            </w:tcBorders>
            <w:vAlign w:val="bottom"/>
          </w:tcPr>
          <w:p>
            <w:pPr>
              <w:widowControl w:val="0"/>
              <w:overflowPunct/>
              <w:autoSpaceDE/>
              <w:autoSpaceDN/>
              <w:adjustRightInd/>
              <w:spacing w:line="500" w:lineRule="exact"/>
              <w:ind w:firstLine="320" w:firstLineChars="100"/>
              <w:textAlignment w:val="bottom"/>
              <w:rPr>
                <w:rFonts w:hint="eastAsia" w:ascii="黑体" w:eastAsia="黑体"/>
                <w:sz w:val="32"/>
              </w:rPr>
            </w:pPr>
            <w:r>
              <w:rPr>
                <w:rFonts w:hint="eastAsia" w:ascii="黑体" w:eastAsia="黑体"/>
                <w:sz w:val="32"/>
              </w:rPr>
              <w:t xml:space="preserve"> </w:t>
            </w:r>
          </w:p>
        </w:tc>
        <w:tc>
          <w:tcPr>
            <w:tcW w:w="4941" w:type="dxa"/>
            <w:tcBorders>
              <w:top w:val="thinThickSmallGap" w:color="FF0000" w:sz="12" w:space="0"/>
            </w:tcBorders>
            <w:vAlign w:val="top"/>
          </w:tcPr>
          <w:p>
            <w:pPr>
              <w:widowControl w:val="0"/>
              <w:spacing w:before="120" w:beforeLines="50" w:line="500" w:lineRule="exact"/>
              <w:ind w:left="-11" w:right="318"/>
              <w:jc w:val="right"/>
              <w:textAlignment w:val="bottom"/>
              <w:rPr>
                <w:rFonts w:hint="eastAsia" w:ascii="仿宋_GB2312" w:eastAsia="仿宋_GB2312"/>
                <w:sz w:val="32"/>
                <w:szCs w:val="32"/>
              </w:rPr>
            </w:pPr>
            <w:r>
              <w:rPr>
                <w:rFonts w:hint="eastAsia" w:ascii="仿宋_GB2312" w:eastAsia="仿宋_GB2312"/>
                <w:sz w:val="32"/>
                <w:szCs w:val="32"/>
              </w:rPr>
              <w:t>科协组函人字</w:t>
            </w:r>
            <w:r>
              <w:rPr>
                <w:rFonts w:hint="eastAsia" w:ascii="仿宋_GB2312" w:hAnsi="宋体" w:eastAsia="仿宋_GB2312"/>
                <w:sz w:val="32"/>
                <w:szCs w:val="32"/>
              </w:rPr>
              <w:t xml:space="preserve">〔2020〕232号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9639" w:type="dxa"/>
            <w:gridSpan w:val="2"/>
            <w:tcBorders>
              <w:top w:val="nil"/>
              <w:left w:val="nil"/>
              <w:bottom w:val="nil"/>
              <w:right w:val="nil"/>
            </w:tcBorders>
            <w:vAlign w:val="center"/>
          </w:tcPr>
          <w:p>
            <w:pPr>
              <w:widowControl w:val="0"/>
              <w:spacing w:before="480" w:beforeLines="200" w:after="240" w:afterLines="100" w:line="720" w:lineRule="exact"/>
              <w:jc w:val="center"/>
              <w:rPr>
                <w:rFonts w:ascii="小标宋" w:eastAsia="小标宋"/>
                <w:sz w:val="40"/>
                <w:szCs w:val="40"/>
              </w:rPr>
            </w:pPr>
            <w:r>
              <w:rPr>
                <w:rFonts w:hint="eastAsia" w:ascii="小标宋" w:hAnsi="Calibri" w:eastAsia="小标宋"/>
                <w:color w:val="000000"/>
                <w:sz w:val="44"/>
                <w:szCs w:val="44"/>
              </w:rPr>
              <w:t>中国科协组织人事部关于开展2020年</w:t>
            </w:r>
            <w:r>
              <w:rPr>
                <w:rFonts w:hint="eastAsia" w:ascii="小标宋" w:hAnsi="Calibri" w:eastAsia="小标宋"/>
                <w:color w:val="000000"/>
                <w:sz w:val="44"/>
                <w:szCs w:val="44"/>
              </w:rPr>
              <w:br w:type="textWrapping"/>
            </w:r>
            <w:r>
              <w:rPr>
                <w:rFonts w:hint="eastAsia" w:ascii="小标宋" w:hAnsi="Calibri" w:eastAsia="小标宋"/>
                <w:color w:val="000000"/>
                <w:sz w:val="44"/>
                <w:szCs w:val="44"/>
              </w:rPr>
              <w:t>中国科协优秀中外青年交流计划的通知</w:t>
            </w:r>
          </w:p>
        </w:tc>
      </w:tr>
    </w:tbl>
    <w:p>
      <w:pPr>
        <w:widowControl w:val="0"/>
        <w:spacing w:line="580" w:lineRule="exact"/>
        <w:rPr>
          <w:rFonts w:ascii="仿宋_GB2312" w:eastAsia="仿宋_GB2312"/>
          <w:sz w:val="32"/>
          <w:szCs w:val="32"/>
        </w:rPr>
      </w:pPr>
      <w:r>
        <w:rPr>
          <w:rFonts w:hint="eastAsia" w:ascii="仿宋_GB2312" w:eastAsia="仿宋_GB2312"/>
          <w:sz w:val="32"/>
          <w:szCs w:val="32"/>
        </w:rPr>
        <w:t>各有关全国学会秘书处（办公室），各省、自治区、直辖市科协办公室，新疆建设兵团科协办公室，各有关高校科协秘书处（办公室）、科研院所科协秘书处（办公室）、企业科协秘书处（办公室）：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和习近平总书记关于科技创新、人才工作、青年工作重要指示精神，特别是贯彻落实习近平总书记在科学家座谈会上重要讲话精神，推进国际科技交流合作，助力青年科技人才成长，按照工作安排，现就2020年中国科协优秀中外青年交流计划项目申报工作有关事宜通知如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国科协优秀中外青年交流计划（以下称交流计划）在中国科协常委会青年科技工作者专门委员会的指导下，于2017年设立，旨在围绕国家重大战略需求，支持青年科技人才赴国外大学、研究机构、实验室、科技企业和国际科技组织开展短期访问、交流，与国际同行共同开展学术研究，促进青年科技人才走近国际</w:t>
      </w:r>
    </w:p>
    <w:tbl>
      <w:tblPr>
        <w:tblStyle w:val="5"/>
        <w:tblW w:w="9575" w:type="dxa"/>
        <w:tblInd w:w="-256" w:type="dxa"/>
        <w:tblBorders>
          <w:top w:val="none" w:color="auto" w:sz="0" w:space="0"/>
          <w:left w:val="none" w:color="auto" w:sz="0" w:space="0"/>
          <w:bottom w:val="thickThinSmallGap"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5"/>
      </w:tblGrid>
      <w:tr>
        <w:tblPrEx>
          <w:tblBorders>
            <w:top w:val="none" w:color="auto" w:sz="0" w:space="0"/>
            <w:left w:val="none" w:color="auto" w:sz="0" w:space="0"/>
            <w:bottom w:val="thickThinSmallGap" w:color="FF0000" w:sz="12" w:space="0"/>
            <w:right w:val="none" w:color="auto" w:sz="0" w:space="0"/>
            <w:insideH w:val="none" w:color="auto" w:sz="0" w:space="0"/>
            <w:insideV w:val="none" w:color="auto" w:sz="0" w:space="0"/>
          </w:tblBorders>
        </w:tblPrEx>
        <w:trPr>
          <w:trHeight w:val="284" w:hRule="atLeast"/>
        </w:trPr>
        <w:tc>
          <w:tcPr>
            <w:tcW w:w="9575" w:type="dxa"/>
            <w:vAlign w:val="top"/>
          </w:tcPr>
          <w:p>
            <w:pPr>
              <w:spacing w:line="580" w:lineRule="exact"/>
              <w:rPr>
                <w:rFonts w:ascii="黑体" w:eastAsia="黑体"/>
                <w:color w:val="000000"/>
                <w:sz w:val="32"/>
              </w:rPr>
            </w:pPr>
          </w:p>
        </w:tc>
      </w:tr>
    </w:tbl>
    <w:p>
      <w:pPr>
        <w:spacing w:line="580" w:lineRule="exact"/>
        <w:rPr>
          <w:rFonts w:ascii="黑体" w:hAnsi="黑体" w:eastAsia="黑体"/>
          <w:sz w:val="32"/>
          <w:szCs w:val="32"/>
        </w:rPr>
      </w:pPr>
      <w:r>
        <w:rPr>
          <w:rFonts w:hint="eastAsia" w:ascii="仿宋_GB2312" w:eastAsia="仿宋_GB2312"/>
          <w:sz w:val="32"/>
          <w:szCs w:val="32"/>
        </w:rPr>
        <w:t>科技前沿，拓宽国际科技视野，把握世界科技大势，打造高层次科技创新人才后备队伍。</w:t>
      </w:r>
    </w:p>
    <w:p>
      <w:pPr>
        <w:widowControl w:val="0"/>
        <w:overflowPunct/>
        <w:autoSpaceDE/>
        <w:adjustRightInd/>
        <w:spacing w:line="580" w:lineRule="exact"/>
        <w:ind w:firstLine="640" w:firstLineChars="200"/>
        <w:rPr>
          <w:rFonts w:hint="eastAsia" w:ascii="黑体" w:eastAsia="黑体"/>
          <w:sz w:val="32"/>
          <w:szCs w:val="32"/>
        </w:rPr>
      </w:pPr>
      <w:r>
        <w:rPr>
          <w:rFonts w:hint="eastAsia" w:ascii="黑体" w:eastAsia="黑体"/>
          <w:sz w:val="32"/>
          <w:szCs w:val="32"/>
        </w:rPr>
        <w:t>二、有关说明</w:t>
      </w:r>
    </w:p>
    <w:p>
      <w:pPr>
        <w:widowControl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交流方向：</w:t>
      </w:r>
      <w:r>
        <w:rPr>
          <w:rFonts w:hint="eastAsia" w:ascii="仿宋_GB2312" w:eastAsia="仿宋_GB2312"/>
          <w:sz w:val="32"/>
          <w:szCs w:val="32"/>
        </w:rPr>
        <w:t>面向国外大学、科研院所和实验室，面向国际知名科技企业，面向重要国际科技组织。</w:t>
      </w:r>
    </w:p>
    <w:p>
      <w:pPr>
        <w:widowControl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资助名额：</w:t>
      </w:r>
      <w:r>
        <w:rPr>
          <w:rFonts w:hint="eastAsia" w:ascii="仿宋_GB2312" w:eastAsia="仿宋_GB2312"/>
          <w:sz w:val="32"/>
          <w:szCs w:val="32"/>
        </w:rPr>
        <w:t>约100名。</w:t>
      </w:r>
    </w:p>
    <w:p>
      <w:pPr>
        <w:widowControl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资助金额：</w:t>
      </w:r>
      <w:r>
        <w:rPr>
          <w:rFonts w:hint="eastAsia" w:ascii="仿宋_GB2312" w:eastAsia="仿宋_GB2312"/>
          <w:sz w:val="32"/>
          <w:szCs w:val="32"/>
        </w:rPr>
        <w:t>每名入选者资助金额5万元。</w:t>
      </w:r>
    </w:p>
    <w:p>
      <w:pPr>
        <w:widowControl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推荐对象：</w:t>
      </w:r>
      <w:r>
        <w:rPr>
          <w:rFonts w:hint="eastAsia" w:ascii="仿宋_GB2312" w:eastAsia="仿宋_GB2312"/>
          <w:sz w:val="32"/>
          <w:szCs w:val="32"/>
        </w:rPr>
        <w:t>中国籍全日制在读博士生、在站博士后和青年科技人才。</w:t>
      </w:r>
    </w:p>
    <w:p>
      <w:pPr>
        <w:widowControl w:val="0"/>
        <w:snapToGrid w:val="0"/>
        <w:spacing w:line="580" w:lineRule="exact"/>
        <w:ind w:firstLine="643" w:firstLineChars="200"/>
        <w:rPr>
          <w:rFonts w:hint="eastAsia" w:ascii="仿宋_GB2312" w:eastAsia="仿宋_GB2312"/>
          <w:sz w:val="32"/>
          <w:szCs w:val="32"/>
        </w:rPr>
      </w:pPr>
      <w:r>
        <w:rPr>
          <w:rFonts w:hint="eastAsia" w:ascii="仿宋_GB2312" w:eastAsia="仿宋_GB2312"/>
          <w:b/>
          <w:sz w:val="32"/>
          <w:szCs w:val="32"/>
        </w:rPr>
        <w:t>推荐名额：</w:t>
      </w:r>
      <w:r>
        <w:rPr>
          <w:rFonts w:hint="eastAsia" w:ascii="仿宋_GB2312" w:hAnsi="Calibri" w:eastAsia="仿宋_GB2312"/>
          <w:sz w:val="32"/>
          <w:szCs w:val="32"/>
        </w:rPr>
        <w:t>各推荐单位可分别推荐本单位或本地区、本系统候选人不超过5名。</w:t>
      </w:r>
    </w:p>
    <w:p>
      <w:pPr>
        <w:widowControl w:val="0"/>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推荐条件： </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1.拥护党的路线、方针、政策，思想政治坚定，热爱祖国，遵纪守法，具有良好作风学风，恪守科学道德。</w:t>
      </w:r>
    </w:p>
    <w:p>
      <w:pPr>
        <w:widowControl w:val="0"/>
        <w:spacing w:line="580" w:lineRule="exact"/>
        <w:ind w:firstLine="640" w:firstLineChars="200"/>
        <w:rPr>
          <w:rFonts w:hint="eastAsia" w:ascii="仿宋_GB2312" w:eastAsia="仿宋_GB2312"/>
          <w:spacing w:val="4"/>
          <w:sz w:val="32"/>
          <w:szCs w:val="32"/>
        </w:rPr>
      </w:pPr>
      <w:r>
        <w:rPr>
          <w:rFonts w:hint="eastAsia" w:ascii="仿宋_GB2312" w:eastAsia="仿宋_GB2312"/>
          <w:sz w:val="32"/>
          <w:szCs w:val="32"/>
        </w:rPr>
        <w:t>2.从事自然科学、工程技术领域研究工作，具有较好的</w:t>
      </w:r>
      <w:r>
        <w:rPr>
          <w:rFonts w:hint="eastAsia" w:ascii="仿宋_GB2312" w:eastAsia="仿宋_GB2312"/>
          <w:spacing w:val="4"/>
          <w:sz w:val="32"/>
          <w:szCs w:val="32"/>
        </w:rPr>
        <w:t>科研能力和潜力。优先资助符合国家战略发展需要的研究领域。</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3.推荐人选须为中国籍，其中，在读博士生毕业时间不早于202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日（不含延期毕业情况），在站博士后出站时间不早于202</w:t>
      </w:r>
      <w:r>
        <w:rPr>
          <w:rFonts w:ascii="仿宋_GB2312" w:eastAsia="仿宋_GB2312"/>
          <w:sz w:val="32"/>
          <w:szCs w:val="32"/>
        </w:rPr>
        <w:t>2</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4.研究领域及研究工作不涉及国家秘密，并应达到国家公派留学访问学者类别的外语合格条件。</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5.访问交流时间原则上在3个月（含）以上。</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6.导师、研究团队与国外大学、研究机构、实验室、科技企业和国际科技组织具有良好的合作关系。</w:t>
      </w:r>
    </w:p>
    <w:p>
      <w:pPr>
        <w:widowControl w:val="0"/>
        <w:snapToGrid w:val="0"/>
        <w:spacing w:line="580" w:lineRule="exact"/>
        <w:ind w:firstLine="640" w:firstLineChars="200"/>
        <w:rPr>
          <w:rFonts w:hint="eastAsia" w:ascii="黑体" w:eastAsia="黑体"/>
          <w:color w:val="000000"/>
          <w:sz w:val="32"/>
          <w:szCs w:val="32"/>
        </w:rPr>
      </w:pPr>
      <w:r>
        <w:rPr>
          <w:rFonts w:hint="eastAsia" w:ascii="黑体" w:eastAsia="黑体"/>
          <w:sz w:val="32"/>
          <w:szCs w:val="32"/>
        </w:rPr>
        <w:t>三、工作原则</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1.充分发挥科协系统组织力。</w:t>
      </w:r>
      <w:r>
        <w:rPr>
          <w:rFonts w:hint="eastAsia" w:ascii="仿宋_GB2312" w:eastAsia="仿宋_GB2312"/>
          <w:sz w:val="32"/>
          <w:szCs w:val="32"/>
        </w:rPr>
        <w:t>中国科协优秀中外青年交流计划在中国科协第九届常务委员会青年科技工作者专门委员会的指导下开展工作，各全国学会和各省级科协要充分调动科协基层组织作用，为国内外青年科技人才互访交流提供理论指导、经验支持并努力牵线搭桥。</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2.坚持公平公正。</w:t>
      </w:r>
      <w:r>
        <w:rPr>
          <w:rFonts w:hint="eastAsia" w:ascii="仿宋_GB2312" w:eastAsia="仿宋_GB2312"/>
          <w:sz w:val="32"/>
          <w:szCs w:val="32"/>
        </w:rPr>
        <w:t>各推荐单位要深入学习贯彻习近平总书记在科学家座谈会上重要讲话精神，坚持面向世界科技前沿、面向经济主战场、面向国家重大需求、面向人民生命健康，结合本单位优势学科领域，加强设计、精心组织、公开公正，切实把具有发展潜力的优秀科技人才选拔出来。</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3.务求实效。</w:t>
      </w:r>
      <w:r>
        <w:rPr>
          <w:rFonts w:hint="eastAsia" w:ascii="仿宋_GB2312" w:eastAsia="仿宋_GB2312"/>
          <w:sz w:val="32"/>
          <w:szCs w:val="32"/>
        </w:rPr>
        <w:t>各有关单位应根据青年科技人才特点，组织导师、专家对入选者给予有效指导，与在研课题和团队需求有效衔接，选择具有良好合作关系的国外大学、研究机构、实验室、科技企业和国际科技组织，量身制定交流方案，保障质量和效果。</w:t>
      </w:r>
    </w:p>
    <w:p>
      <w:pPr>
        <w:widowControl w:val="0"/>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4.制定工作预案。</w:t>
      </w:r>
      <w:r>
        <w:rPr>
          <w:rFonts w:hint="eastAsia" w:ascii="仿宋_GB2312" w:eastAsia="仿宋_GB2312"/>
          <w:sz w:val="32"/>
          <w:szCs w:val="32"/>
        </w:rPr>
        <w:t>受疫情及国际形势变化影响，出访交流访问不确定性因素增多，各有关单位要切实增强主动担当、主动服务意识，研究制定工作预案，按照规定遴选程序更换人选，并将有关程序和人员基本情况报送中国科协组织人事部备案。</w:t>
      </w:r>
    </w:p>
    <w:p>
      <w:pPr>
        <w:widowControl w:val="0"/>
        <w:spacing w:line="580" w:lineRule="exact"/>
        <w:ind w:firstLine="640" w:firstLineChars="200"/>
        <w:rPr>
          <w:rFonts w:hint="eastAsia" w:ascii="仿宋_GB2312" w:eastAsia="仿宋_GB2312"/>
          <w:sz w:val="32"/>
          <w:szCs w:val="32"/>
        </w:rPr>
      </w:pPr>
    </w:p>
    <w:p>
      <w:pPr>
        <w:widowControl w:val="0"/>
        <w:spacing w:line="580" w:lineRule="exact"/>
        <w:ind w:firstLine="640" w:firstLineChars="200"/>
        <w:rPr>
          <w:rFonts w:hint="eastAsia" w:ascii="黑体" w:eastAsia="黑体"/>
          <w:color w:val="000000"/>
          <w:sz w:val="32"/>
          <w:szCs w:val="32"/>
        </w:rPr>
      </w:pPr>
      <w:r>
        <w:rPr>
          <w:rFonts w:hint="eastAsia" w:ascii="黑体" w:eastAsia="黑体"/>
          <w:color w:val="000000"/>
          <w:sz w:val="32"/>
          <w:szCs w:val="32"/>
        </w:rPr>
        <w:t>四、工作程序</w:t>
      </w:r>
    </w:p>
    <w:p>
      <w:pPr>
        <w:widowControl w:val="0"/>
        <w:overflowPunct/>
        <w:autoSpaceDE/>
        <w:adjustRightInd/>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1.提名申报。</w:t>
      </w:r>
      <w:r>
        <w:rPr>
          <w:rFonts w:hint="eastAsia" w:ascii="仿宋_GB2312" w:eastAsia="仿宋_GB2312"/>
          <w:sz w:val="32"/>
          <w:szCs w:val="32"/>
        </w:rPr>
        <w:t>中国科协面向推荐单位发布通知，启动申报工作。推荐单位</w:t>
      </w:r>
      <w:r>
        <w:rPr>
          <w:rFonts w:hint="eastAsia" w:ascii="仿宋_GB2312" w:eastAsia="仿宋_GB2312"/>
          <w:sz w:val="32"/>
        </w:rPr>
        <w:t>应制定推荐工作方案并提交推荐工作报告。推荐提名过程中，由候选人导师或所在团队负责人填写推荐意见，候选人导师或所在团队负责人应具有正高级专业技术职称。推荐单位综合考虑申报对象个人</w:t>
      </w:r>
      <w:r>
        <w:rPr>
          <w:rFonts w:hint="eastAsia" w:ascii="仿宋_GB2312" w:eastAsia="仿宋_GB2312"/>
          <w:sz w:val="32"/>
          <w:szCs w:val="32"/>
        </w:rPr>
        <w:t>发展潜力、访问交流的意义和必要性和科研团队现实需求、拟访问交流机构的科研和工作条件等因素，兼顾学科领域发展趋势，依据推荐名额评选产生候选人。</w:t>
      </w:r>
    </w:p>
    <w:p>
      <w:pPr>
        <w:widowControl w:val="0"/>
        <w:overflowPunct/>
        <w:autoSpaceDE/>
        <w:adjustRightInd/>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2.组织评审。</w:t>
      </w:r>
      <w:r>
        <w:rPr>
          <w:rFonts w:hint="eastAsia" w:ascii="仿宋_GB2312" w:eastAsia="仿宋_GB2312"/>
          <w:sz w:val="32"/>
          <w:szCs w:val="32"/>
        </w:rPr>
        <w:t>中国科协组织专家对候选人进行评审，综合考察申报对象的科研能力和发展潜力、访问交流方案的必要性和可行性，考虑国家紧迫战略需求，兼顾学科领域分布，评审产生入选者。</w:t>
      </w:r>
    </w:p>
    <w:p>
      <w:pPr>
        <w:widowControl w:val="0"/>
        <w:overflowPunct/>
        <w:autoSpaceDE/>
        <w:adjustRightInd/>
        <w:spacing w:line="580" w:lineRule="exact"/>
        <w:ind w:firstLine="656" w:firstLineChars="200"/>
        <w:rPr>
          <w:rFonts w:hint="eastAsia" w:ascii="Verdana"/>
          <w:spacing w:val="4"/>
          <w:sz w:val="32"/>
          <w:szCs w:val="32"/>
        </w:rPr>
      </w:pPr>
      <w:r>
        <w:rPr>
          <w:rFonts w:hint="eastAsia" w:ascii="楷体_GB2312" w:eastAsia="楷体_GB2312"/>
          <w:spacing w:val="4"/>
          <w:sz w:val="32"/>
          <w:szCs w:val="32"/>
        </w:rPr>
        <w:t>3.立项实施。</w:t>
      </w:r>
      <w:r>
        <w:rPr>
          <w:rFonts w:hint="eastAsia" w:ascii="仿宋_GB2312" w:eastAsia="仿宋_GB2312"/>
          <w:spacing w:val="4"/>
          <w:sz w:val="32"/>
          <w:szCs w:val="32"/>
        </w:rPr>
        <w:t>中国科协与入选者所在单位签订项目合同，并将资助资金拨付至所在单位账户，作为入选者出国访问交流的专项经费。推荐单位指导入选者选择国外大学、研究机构、实验室、科技企业和国际科技组织，制定访问、交流计划，并组织有关专家做好推荐、沟通联络、协调保障工作，开展交流。入选者应于20</w:t>
      </w:r>
      <w:r>
        <w:rPr>
          <w:rFonts w:ascii="仿宋_GB2312" w:eastAsia="仿宋_GB2312"/>
          <w:spacing w:val="4"/>
          <w:sz w:val="32"/>
          <w:szCs w:val="32"/>
        </w:rPr>
        <w:t>21</w:t>
      </w:r>
      <w:r>
        <w:rPr>
          <w:rFonts w:hint="eastAsia" w:ascii="仿宋_GB2312" w:eastAsia="仿宋_GB2312"/>
          <w:spacing w:val="4"/>
          <w:sz w:val="32"/>
          <w:szCs w:val="32"/>
        </w:rPr>
        <w:t>年12月前（含）完成出国交流工作。</w:t>
      </w:r>
    </w:p>
    <w:p>
      <w:pPr>
        <w:widowControl w:val="0"/>
        <w:spacing w:line="580" w:lineRule="exact"/>
        <w:ind w:firstLine="640" w:firstLineChars="200"/>
        <w:rPr>
          <w:rFonts w:ascii="仿宋_GB2312" w:eastAsia="仿宋_GB2312"/>
          <w:sz w:val="32"/>
          <w:szCs w:val="32"/>
        </w:rPr>
      </w:pPr>
      <w:r>
        <w:rPr>
          <w:rFonts w:hint="eastAsia" w:ascii="楷体_GB2312" w:eastAsia="楷体_GB2312"/>
          <w:sz w:val="32"/>
          <w:szCs w:val="32"/>
        </w:rPr>
        <w:t>4.总结验收。</w:t>
      </w:r>
      <w:r>
        <w:rPr>
          <w:rFonts w:hint="eastAsia" w:ascii="仿宋_GB2312" w:eastAsia="仿宋_GB2312"/>
          <w:sz w:val="32"/>
          <w:szCs w:val="32"/>
        </w:rPr>
        <w:t>入选者应在完成交流访问1个月内向所在单位科协组织提交工作总结，总结主要包括交流访问情况、学习情况、科学研究情况和交友交流情况；各有关单位应在每年11月30日前提交本年度交流计划工作组织开展情况，由中国科协进行验收。</w:t>
      </w:r>
    </w:p>
    <w:p>
      <w:pPr>
        <w:widowControl w:val="0"/>
        <w:spacing w:line="560" w:lineRule="exact"/>
        <w:ind w:firstLine="640" w:firstLineChars="200"/>
        <w:rPr>
          <w:rFonts w:hint="eastAsia" w:ascii="黑体" w:eastAsia="黑体"/>
          <w:sz w:val="32"/>
          <w:szCs w:val="32"/>
        </w:rPr>
      </w:pPr>
      <w:r>
        <w:rPr>
          <w:rFonts w:hint="eastAsia" w:ascii="黑体" w:eastAsia="黑体"/>
          <w:sz w:val="32"/>
          <w:szCs w:val="32"/>
        </w:rPr>
        <w:t>五、报送材料要求</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1.《2020年中国科协优秀中外青年交流计划推荐表》原件一式一份，请勿另附封面。</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2.推荐情况报告1份，内容包括工作方案，推荐评审情况、工作预案以及候选人名单等，加盖推荐单位公章（若高校科协如无公章，可由高校有关部门代章）。</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3.候选人所在单位保密部门出具的候选人研究领域及研究工作不涉及国家秘密的证明。</w:t>
      </w:r>
    </w:p>
    <w:p>
      <w:pPr>
        <w:widowControl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请于2020年10月14日前，将《推荐表》、推荐情况报告、非涉密证明和候选人汇总表（均包括Word版和加盖公章的PDF版）发送至联系邮箱，纸质材料同时通过中国邮政特快专递（EMS）邮寄，通过其他快递方式报送不予接收。</w:t>
      </w:r>
    </w:p>
    <w:p>
      <w:pPr>
        <w:pStyle w:val="2"/>
        <w:widowControl w:val="0"/>
        <w:spacing w:line="560" w:lineRule="exact"/>
        <w:ind w:firstLine="640" w:firstLineChars="200"/>
        <w:rPr>
          <w:rFonts w:hint="eastAsia" w:ascii="Times New Roman" w:eastAsia="宋体"/>
          <w:kern w:val="2"/>
          <w:szCs w:val="32"/>
        </w:rPr>
      </w:pPr>
      <w:r>
        <w:rPr>
          <w:rFonts w:hint="eastAsia" w:ascii="黑体" w:hAnsi="黑体" w:eastAsia="黑体"/>
          <w:szCs w:val="32"/>
        </w:rPr>
        <w:t>六、联系方式</w:t>
      </w:r>
    </w:p>
    <w:p>
      <w:pPr>
        <w:pStyle w:val="2"/>
        <w:widowControl w:val="0"/>
        <w:spacing w:line="560" w:lineRule="exact"/>
        <w:ind w:firstLine="640" w:firstLineChars="200"/>
        <w:rPr>
          <w:rFonts w:hint="eastAsia"/>
          <w:szCs w:val="32"/>
        </w:rPr>
      </w:pPr>
      <w:r>
        <w:rPr>
          <w:rFonts w:hint="eastAsia"/>
          <w:szCs w:val="32"/>
        </w:rPr>
        <w:t xml:space="preserve">联 系 人：马文斌 </w:t>
      </w:r>
      <w:r>
        <w:rPr>
          <w:szCs w:val="32"/>
        </w:rPr>
        <w:t xml:space="preserve"> </w:t>
      </w:r>
      <w:r>
        <w:rPr>
          <w:rFonts w:hint="eastAsia"/>
          <w:szCs w:val="32"/>
        </w:rPr>
        <w:t>田  鹏</w:t>
      </w:r>
    </w:p>
    <w:p>
      <w:pPr>
        <w:pStyle w:val="2"/>
        <w:widowControl w:val="0"/>
        <w:spacing w:line="560" w:lineRule="exact"/>
        <w:ind w:firstLine="640" w:firstLineChars="200"/>
        <w:rPr>
          <w:szCs w:val="32"/>
        </w:rPr>
      </w:pPr>
      <w:r>
        <w:rPr>
          <w:rFonts w:hint="eastAsia"/>
          <w:szCs w:val="32"/>
        </w:rPr>
        <w:t>联系电话：（010）68578091</w:t>
      </w:r>
      <w:r>
        <w:rPr>
          <w:szCs w:val="32"/>
        </w:rPr>
        <w:t xml:space="preserve">  </w:t>
      </w:r>
      <w:r>
        <w:rPr>
          <w:rFonts w:hint="eastAsia"/>
          <w:szCs w:val="32"/>
        </w:rPr>
        <w:t>68526144</w:t>
      </w:r>
      <w:r>
        <w:rPr>
          <w:szCs w:val="32"/>
        </w:rPr>
        <w:t xml:space="preserve"> </w:t>
      </w:r>
    </w:p>
    <w:p>
      <w:pPr>
        <w:pStyle w:val="2"/>
        <w:widowControl w:val="0"/>
        <w:spacing w:line="560" w:lineRule="exact"/>
        <w:ind w:firstLine="640" w:firstLineChars="200"/>
        <w:rPr>
          <w:rFonts w:hint="eastAsia" w:ascii="Times New Roman"/>
          <w:szCs w:val="32"/>
        </w:rPr>
      </w:pPr>
      <w:r>
        <w:rPr>
          <w:rFonts w:hint="eastAsia"/>
          <w:szCs w:val="32"/>
        </w:rPr>
        <w:t>电子邮箱：</w:t>
      </w:r>
      <w:r>
        <w:rPr>
          <w:rFonts w:hint="eastAsia" w:ascii="Times New Roman"/>
          <w:color w:val="000000"/>
          <w:szCs w:val="32"/>
        </w:rPr>
        <w:t>mawenbin</w:t>
      </w:r>
      <w:r>
        <w:rPr>
          <w:rFonts w:ascii="Times New Roman"/>
          <w:color w:val="000000"/>
          <w:szCs w:val="32"/>
        </w:rPr>
        <w:t>@cast.org.cn</w:t>
      </w:r>
    </w:p>
    <w:p>
      <w:pPr>
        <w:pStyle w:val="2"/>
        <w:widowControl w:val="0"/>
        <w:spacing w:line="560" w:lineRule="exact"/>
        <w:ind w:firstLine="640" w:firstLineChars="200"/>
        <w:rPr>
          <w:szCs w:val="32"/>
        </w:rPr>
      </w:pPr>
      <w:r>
        <w:rPr>
          <w:rFonts w:hint="eastAsia"/>
          <w:szCs w:val="32"/>
        </w:rPr>
        <w:t>通讯地址：北京市海淀区复兴路3号中国科协组织人事部</w:t>
      </w:r>
    </w:p>
    <w:p>
      <w:pPr>
        <w:pStyle w:val="2"/>
        <w:widowControl w:val="0"/>
        <w:spacing w:line="560" w:lineRule="exact"/>
        <w:ind w:firstLine="2294" w:firstLineChars="717"/>
        <w:rPr>
          <w:rFonts w:hint="eastAsia"/>
          <w:szCs w:val="32"/>
        </w:rPr>
      </w:pPr>
      <w:r>
        <w:rPr>
          <w:rFonts w:hint="eastAsia"/>
          <w:szCs w:val="32"/>
        </w:rPr>
        <w:t>（100863）</w:t>
      </w:r>
    </w:p>
    <w:p>
      <w:pPr>
        <w:pStyle w:val="2"/>
        <w:widowControl w:val="0"/>
        <w:spacing w:line="560" w:lineRule="exact"/>
        <w:ind w:firstLine="0"/>
        <w:rPr>
          <w:rFonts w:hint="eastAsia"/>
          <w:szCs w:val="32"/>
        </w:rPr>
      </w:pPr>
    </w:p>
    <w:p>
      <w:pPr>
        <w:pStyle w:val="2"/>
        <w:widowControl w:val="0"/>
        <w:spacing w:line="560" w:lineRule="exact"/>
        <w:ind w:firstLine="640" w:firstLineChars="200"/>
        <w:rPr>
          <w:rFonts w:hint="eastAsia"/>
          <w:szCs w:val="32"/>
        </w:rPr>
      </w:pPr>
      <w:r>
        <w:rPr>
          <w:rFonts w:hint="eastAsia"/>
          <w:szCs w:val="32"/>
        </w:rPr>
        <w:t>附件：</w:t>
      </w:r>
      <w:bookmarkStart w:id="0" w:name="OLE_LINK12"/>
      <w:bookmarkStart w:id="1" w:name="OLE_LINK11"/>
      <w:r>
        <w:rPr>
          <w:rFonts w:hint="eastAsia"/>
          <w:szCs w:val="32"/>
        </w:rPr>
        <w:t>20</w:t>
      </w:r>
      <w:r>
        <w:rPr>
          <w:szCs w:val="32"/>
        </w:rPr>
        <w:t>20</w:t>
      </w:r>
      <w:r>
        <w:rPr>
          <w:rFonts w:hint="eastAsia"/>
          <w:szCs w:val="32"/>
        </w:rPr>
        <w:t>年中国科协优秀中外青年交流计划推荐表</w:t>
      </w:r>
      <w:bookmarkEnd w:id="0"/>
      <w:bookmarkEnd w:id="1"/>
    </w:p>
    <w:p>
      <w:pPr>
        <w:pStyle w:val="2"/>
        <w:widowControl w:val="0"/>
        <w:spacing w:line="580" w:lineRule="exact"/>
        <w:ind w:firstLine="640" w:firstLineChars="200"/>
        <w:rPr>
          <w:rFonts w:hint="eastAsia"/>
          <w:szCs w:val="32"/>
        </w:rPr>
      </w:pPr>
    </w:p>
    <w:p>
      <w:pPr>
        <w:pStyle w:val="2"/>
        <w:widowControl w:val="0"/>
        <w:spacing w:line="580" w:lineRule="exact"/>
        <w:ind w:firstLine="4505" w:firstLineChars="1408"/>
        <w:rPr>
          <w:rFonts w:hint="eastAsia"/>
          <w:szCs w:val="32"/>
        </w:rPr>
      </w:pPr>
      <w:r>
        <w:rPr>
          <w:rFonts w:hint="eastAsia"/>
          <w:szCs w:val="32"/>
        </w:rPr>
        <w:t>中国科协组织人事部</w:t>
      </w:r>
    </w:p>
    <w:p>
      <w:pPr>
        <w:widowControl w:val="0"/>
        <w:spacing w:line="580" w:lineRule="exact"/>
        <w:ind w:right="1260" w:rightChars="600" w:firstLine="4960" w:firstLineChars="1550"/>
        <w:jc w:val="left"/>
        <w:rPr>
          <w:rFonts w:ascii="黑体" w:eastAsia="黑体"/>
          <w:szCs w:val="32"/>
        </w:rPr>
      </w:pPr>
      <w:r>
        <w:rPr>
          <w:rFonts w:hint="eastAsia" w:ascii="仿宋_GB2312" w:eastAsia="仿宋_GB2312"/>
          <w:sz w:val="32"/>
          <w:szCs w:val="32"/>
        </w:rPr>
        <w:t>2020年9月</w:t>
      </w:r>
      <w:r>
        <w:rPr>
          <w:rFonts w:hint="eastAsia" w:ascii="仿宋_GB2312" w:hAnsi="宋体" w:eastAsia="仿宋_GB2312" w:cs="宋体"/>
          <w:sz w:val="32"/>
          <w:szCs w:val="32"/>
        </w:rPr>
        <w:t>29</w:t>
      </w:r>
      <w:r>
        <w:rPr>
          <w:rFonts w:hint="eastAsia" w:ascii="仿宋_GB2312" w:eastAsia="仿宋_GB2312"/>
          <w:sz w:val="32"/>
          <w:szCs w:val="32"/>
        </w:rPr>
        <w:t>日</w:t>
      </w:r>
      <w:r>
        <w:rPr>
          <w:rFonts w:hAnsi="仿宋_GB2312" w:cs="仿宋_GB2312"/>
          <w:szCs w:val="32"/>
        </w:rPr>
        <mc:AlternateContent>
          <mc:Choice Requires="wps">
            <w:drawing>
              <wp:anchor distT="0" distB="0" distL="114300" distR="114300" simplePos="0" relativeHeight="251659264" behindDoc="0" locked="0" layoutInCell="1" allowOverlap="1">
                <wp:simplePos x="0" y="0"/>
                <wp:positionH relativeFrom="column">
                  <wp:posOffset>-345440</wp:posOffset>
                </wp:positionH>
                <wp:positionV relativeFrom="paragraph">
                  <wp:posOffset>7934325</wp:posOffset>
                </wp:positionV>
                <wp:extent cx="1181100" cy="815340"/>
                <wp:effectExtent l="4445" t="5080" r="14605" b="17780"/>
                <wp:wrapNone/>
                <wp:docPr id="1" name="圆角矩形 1"/>
                <wp:cNvGraphicFramePr/>
                <a:graphic xmlns:a="http://schemas.openxmlformats.org/drawingml/2006/main">
                  <a:graphicData uri="http://schemas.microsoft.com/office/word/2010/wordprocessingShape">
                    <wps:wsp>
                      <wps:cNvSpPr/>
                      <wps:spPr>
                        <a:xfrm>
                          <a:off x="0" y="0"/>
                          <a:ext cx="1181100" cy="81534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27.2pt;margin-top:624.75pt;height:64.2pt;width:93pt;z-index:251659264;mso-width-relative:page;mso-height-relative:page;" fillcolor="#FFFFFF" filled="t" stroked="t" coordsize="21600,21600" arcsize="0.166666666666667" o:gfxdata="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Ahe/cAAAADQEAAA8AAAAAAAAAAQAgAAAAIgAAAGRy&#10;cy9kb3ducmV2LnhtbFBLAQIUABQAAAAIAIdO4kDtMEO6AQIAAAgEAAAOAAAAAAAAAAEAIAAAACsB&#10;AABkcnMvZTJvRG9jLnhtbFBLBQYAAAAABgAGAFkBAACeBQAAAAA=&#10;">
                <v:fill on="t" focussize="0,0"/>
                <v:stroke color="#FFFFFF" joinstyle="round"/>
                <v:imagedata o:title=""/>
                <o:lock v:ext="edit" aspectratio="f"/>
                <v:textbox>
                  <w:txbxContent>
                    <w:p>
                      <w:pPr>
                        <w:jc w:val="center"/>
                      </w:pPr>
                    </w:p>
                  </w:txbxContent>
                </v:textbox>
              </v:roundrect>
            </w:pict>
          </mc:Fallback>
        </mc:AlternateContent>
      </w:r>
      <w:r>
        <w:rPr>
          <w:rFonts w:hAnsi="仿宋_GB2312" w:cs="仿宋_GB2312"/>
          <w:szCs w:val="32"/>
        </w:rPr>
        <w:br w:type="page"/>
      </w:r>
      <w:r>
        <w:rPr>
          <w:rFonts w:hint="eastAsia" w:ascii="黑体" w:eastAsia="黑体"/>
          <w:szCs w:val="32"/>
        </w:rPr>
        <w:t>附件</w:t>
      </w:r>
    </w:p>
    <w:p>
      <w:pPr>
        <w:widowControl w:val="0"/>
        <w:spacing w:line="600" w:lineRule="exact"/>
        <w:rPr>
          <w:rFonts w:hint="eastAsia" w:ascii="黑体" w:eastAsia="黑体"/>
          <w:sz w:val="32"/>
          <w:szCs w:val="32"/>
        </w:rPr>
      </w:pPr>
      <w:r>
        <w:rPr>
          <w:rFonts w:hint="eastAsia"/>
        </w:rPr>
        <w:drawing>
          <wp:anchor distT="0" distB="0" distL="114300" distR="114300" simplePos="0" relativeHeight="251658240" behindDoc="0" locked="0" layoutInCell="1" allowOverlap="1">
            <wp:simplePos x="0" y="0"/>
            <wp:positionH relativeFrom="column">
              <wp:posOffset>4713605</wp:posOffset>
            </wp:positionH>
            <wp:positionV relativeFrom="paragraph">
              <wp:posOffset>-330200</wp:posOffset>
            </wp:positionV>
            <wp:extent cx="1143000" cy="1143000"/>
            <wp:effectExtent l="0" t="0" r="0" b="0"/>
            <wp:wrapSquare wrapText="bothSides"/>
            <wp:docPr id="2"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说明: hy10"/>
                    <pic:cNvPicPr>
                      <a:picLocks noChangeAspect="1"/>
                    </pic:cNvPicPr>
                  </pic:nvPicPr>
                  <pic:blipFill>
                    <a:blip r:embed="rId6">
                      <a:lum contrast="6000"/>
                    </a:blip>
                    <a:stretch>
                      <a:fillRect/>
                    </a:stretch>
                  </pic:blipFill>
                  <pic:spPr>
                    <a:xfrm>
                      <a:off x="0" y="0"/>
                      <a:ext cx="1143000" cy="1143000"/>
                    </a:xfrm>
                    <a:prstGeom prst="rect">
                      <a:avLst/>
                    </a:prstGeom>
                    <a:noFill/>
                    <a:ln>
                      <a:noFill/>
                    </a:ln>
                  </pic:spPr>
                </pic:pic>
              </a:graphicData>
            </a:graphic>
          </wp:anchor>
        </w:drawing>
      </w:r>
    </w:p>
    <w:p>
      <w:pPr>
        <w:widowControl w:val="0"/>
        <w:spacing w:before="120" w:beforeLines="50" w:line="460" w:lineRule="atLeast"/>
        <w:jc w:val="center"/>
        <w:rPr>
          <w:rFonts w:hint="eastAsia" w:ascii="小标宋" w:eastAsia="小标宋"/>
          <w:sz w:val="50"/>
          <w:szCs w:val="24"/>
        </w:rPr>
      </w:pPr>
    </w:p>
    <w:p>
      <w:pPr>
        <w:widowControl w:val="0"/>
        <w:spacing w:before="120" w:beforeLines="50" w:line="460" w:lineRule="atLeast"/>
        <w:jc w:val="center"/>
        <w:rPr>
          <w:rFonts w:hint="eastAsia" w:ascii="小标宋" w:eastAsia="小标宋"/>
          <w:sz w:val="50"/>
        </w:rPr>
      </w:pPr>
    </w:p>
    <w:p>
      <w:pPr>
        <w:widowControl w:val="0"/>
        <w:spacing w:before="120" w:beforeLines="50" w:line="460" w:lineRule="atLeast"/>
        <w:jc w:val="center"/>
        <w:rPr>
          <w:rFonts w:hint="eastAsia" w:ascii="小标宋" w:eastAsia="小标宋"/>
          <w:sz w:val="60"/>
        </w:rPr>
      </w:pPr>
      <w:r>
        <w:rPr>
          <w:rFonts w:hint="eastAsia" w:ascii="小标宋" w:eastAsia="小标宋"/>
          <w:sz w:val="50"/>
        </w:rPr>
        <w:t>2020年中国科协优秀中外青年</w:t>
      </w:r>
      <w:r>
        <w:rPr>
          <w:rFonts w:hint="eastAsia" w:ascii="小标宋" w:eastAsia="小标宋"/>
          <w:sz w:val="50"/>
        </w:rPr>
        <w:br w:type="textWrapping"/>
      </w:r>
      <w:r>
        <w:rPr>
          <w:rFonts w:hint="eastAsia" w:ascii="小标宋" w:eastAsia="小标宋"/>
          <w:sz w:val="50"/>
        </w:rPr>
        <w:t>交流计划推荐表</w:t>
      </w:r>
    </w:p>
    <w:p>
      <w:pPr>
        <w:widowControl w:val="0"/>
        <w:rPr>
          <w:rFonts w:hint="eastAsia" w:ascii="长城仿宋"/>
          <w:sz w:val="30"/>
        </w:rPr>
      </w:pPr>
    </w:p>
    <w:p>
      <w:pPr>
        <w:widowControl w:val="0"/>
        <w:rPr>
          <w:rFonts w:hint="eastAsia" w:ascii="昆仑楷体" w:eastAsia="昆仑楷体"/>
          <w:sz w:val="36"/>
        </w:rPr>
      </w:pPr>
    </w:p>
    <w:tbl>
      <w:tblPr>
        <w:tblStyle w:val="5"/>
        <w:tblW w:w="6663" w:type="dxa"/>
        <w:jc w:val="center"/>
        <w:tblLayout w:type="fixed"/>
        <w:tblCellMar>
          <w:top w:w="0" w:type="dxa"/>
          <w:left w:w="108" w:type="dxa"/>
          <w:bottom w:w="0" w:type="dxa"/>
          <w:right w:w="108" w:type="dxa"/>
        </w:tblCellMar>
      </w:tblPr>
      <w:tblGrid>
        <w:gridCol w:w="1560"/>
        <w:gridCol w:w="5103"/>
      </w:tblGrid>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姓    名</w:t>
            </w:r>
          </w:p>
        </w:tc>
        <w:tc>
          <w:tcPr>
            <w:tcW w:w="5103" w:type="dxa"/>
            <w:tcBorders>
              <w:bottom w:val="single" w:color="auto" w:sz="4" w:space="0"/>
            </w:tcBorders>
            <w:vAlign w:val="top"/>
          </w:tcPr>
          <w:p>
            <w:pPr>
              <w:widowControl w:val="0"/>
              <w:spacing w:line="580" w:lineRule="exact"/>
              <w:rPr>
                <w:rFonts w:hint="eastAsia" w:ascii="仿宋_GB2312" w:eastAsia="仿宋_GB2312"/>
                <w:color w:val="000000"/>
                <w:sz w:val="32"/>
                <w:szCs w:val="32"/>
              </w:rPr>
            </w:pP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身份类别</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r>
              <w:rPr>
                <w:rFonts w:hint="eastAsia" w:ascii="宋体" w:hAnsi="宋体"/>
                <w:color w:val="000000"/>
                <w:sz w:val="32"/>
                <w:szCs w:val="32"/>
              </w:rPr>
              <w:t>□</w:t>
            </w:r>
            <w:r>
              <w:rPr>
                <w:rFonts w:hint="eastAsia" w:ascii="仿宋_GB2312" w:eastAsia="仿宋_GB2312"/>
                <w:color w:val="000000"/>
                <w:sz w:val="32"/>
                <w:szCs w:val="32"/>
              </w:rPr>
              <w:t>博士生</w:t>
            </w:r>
            <w:r>
              <w:rPr>
                <w:rFonts w:hint="eastAsia" w:ascii="宋体" w:hAnsi="宋体"/>
                <w:color w:val="000000"/>
                <w:sz w:val="32"/>
                <w:szCs w:val="32"/>
              </w:rPr>
              <w:t>□</w:t>
            </w:r>
            <w:r>
              <w:rPr>
                <w:rFonts w:hint="eastAsia" w:ascii="仿宋_GB2312" w:eastAsia="仿宋_GB2312"/>
                <w:color w:val="000000"/>
                <w:sz w:val="32"/>
                <w:szCs w:val="32"/>
              </w:rPr>
              <w:t>博士后</w:t>
            </w:r>
            <w:r>
              <w:rPr>
                <w:rFonts w:hint="eastAsia" w:ascii="宋体" w:hAnsi="宋体"/>
                <w:color w:val="000000"/>
                <w:sz w:val="32"/>
                <w:szCs w:val="32"/>
              </w:rPr>
              <w:t>□</w:t>
            </w:r>
            <w:r>
              <w:rPr>
                <w:rFonts w:hint="eastAsia" w:ascii="仿宋_GB2312" w:eastAsia="仿宋_GB2312"/>
                <w:color w:val="000000"/>
                <w:sz w:val="32"/>
                <w:szCs w:val="32"/>
              </w:rPr>
              <w:t>青年科技人才</w:t>
            </w: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一级学科</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研究方向</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交流方向</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所在单位</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p>
        </w:tc>
      </w:tr>
      <w:tr>
        <w:tblPrEx>
          <w:tblCellMar>
            <w:top w:w="0" w:type="dxa"/>
            <w:left w:w="108" w:type="dxa"/>
            <w:bottom w:w="0" w:type="dxa"/>
            <w:right w:w="108" w:type="dxa"/>
          </w:tblCellMar>
        </w:tblPrEx>
        <w:trPr>
          <w:jc w:val="center"/>
        </w:trPr>
        <w:tc>
          <w:tcPr>
            <w:tcW w:w="1560" w:type="dxa"/>
            <w:vAlign w:val="top"/>
          </w:tcPr>
          <w:p>
            <w:pPr>
              <w:widowControl w:val="0"/>
              <w:spacing w:line="580" w:lineRule="exact"/>
              <w:rPr>
                <w:rFonts w:hint="eastAsia" w:ascii="仿宋_GB2312" w:eastAsia="仿宋_GB2312"/>
                <w:color w:val="000000"/>
                <w:sz w:val="32"/>
                <w:szCs w:val="32"/>
              </w:rPr>
            </w:pPr>
            <w:r>
              <w:rPr>
                <w:rFonts w:hint="eastAsia" w:ascii="仿宋_GB2312" w:eastAsia="仿宋_GB2312"/>
                <w:color w:val="000000"/>
                <w:sz w:val="32"/>
                <w:szCs w:val="32"/>
              </w:rPr>
              <w:t>推荐单位</w:t>
            </w:r>
          </w:p>
        </w:tc>
        <w:tc>
          <w:tcPr>
            <w:tcW w:w="5103" w:type="dxa"/>
            <w:tcBorders>
              <w:top w:val="single" w:color="auto" w:sz="4" w:space="0"/>
              <w:bottom w:val="single" w:color="auto" w:sz="4" w:space="0"/>
            </w:tcBorders>
            <w:vAlign w:val="top"/>
          </w:tcPr>
          <w:p>
            <w:pPr>
              <w:widowControl w:val="0"/>
              <w:spacing w:line="580" w:lineRule="exact"/>
              <w:rPr>
                <w:rFonts w:hint="eastAsia" w:ascii="仿宋_GB2312" w:eastAsia="仿宋_GB2312"/>
                <w:color w:val="000000"/>
                <w:sz w:val="32"/>
                <w:szCs w:val="32"/>
              </w:rPr>
            </w:pPr>
          </w:p>
        </w:tc>
      </w:tr>
    </w:tbl>
    <w:p>
      <w:pPr>
        <w:widowControl w:val="0"/>
        <w:jc w:val="center"/>
        <w:rPr>
          <w:rFonts w:hint="eastAsia" w:ascii="宋体" w:eastAsia="黑体"/>
          <w:sz w:val="36"/>
        </w:rPr>
      </w:pPr>
    </w:p>
    <w:p>
      <w:pPr>
        <w:widowControl w:val="0"/>
        <w:jc w:val="center"/>
        <w:rPr>
          <w:rFonts w:hint="eastAsia" w:ascii="宋体" w:eastAsia="黑体"/>
          <w:sz w:val="36"/>
        </w:rPr>
      </w:pPr>
    </w:p>
    <w:p>
      <w:pPr>
        <w:widowControl w:val="0"/>
        <w:jc w:val="center"/>
        <w:rPr>
          <w:rFonts w:hint="eastAsia" w:ascii="宋体" w:eastAsia="黑体"/>
          <w:sz w:val="36"/>
        </w:rPr>
      </w:pPr>
    </w:p>
    <w:p>
      <w:pPr>
        <w:widowControl w:val="0"/>
        <w:jc w:val="center"/>
        <w:rPr>
          <w:rFonts w:hint="eastAsia" w:ascii="宋体" w:eastAsia="黑体"/>
          <w:sz w:val="36"/>
        </w:rPr>
      </w:pPr>
    </w:p>
    <w:p>
      <w:pPr>
        <w:widowControl w:val="0"/>
        <w:spacing w:line="640" w:lineRule="exact"/>
        <w:jc w:val="center"/>
        <w:rPr>
          <w:rFonts w:hint="eastAsia" w:ascii="宋体" w:eastAsia="黑体"/>
          <w:sz w:val="36"/>
        </w:rPr>
      </w:pPr>
      <w:r>
        <w:rPr>
          <w:rFonts w:hint="eastAsia" w:ascii="宋体" w:eastAsia="黑体"/>
          <w:sz w:val="36"/>
        </w:rPr>
        <w:t>中 国 科 学 技 术 协 会    制</w:t>
      </w:r>
    </w:p>
    <w:p>
      <w:pPr>
        <w:widowControl w:val="0"/>
        <w:spacing w:line="640" w:lineRule="exact"/>
        <w:jc w:val="center"/>
        <w:rPr>
          <w:rFonts w:hint="eastAsia" w:ascii="黑体" w:hAnsi="黑体" w:eastAsia="黑体"/>
          <w:sz w:val="36"/>
        </w:rPr>
      </w:pPr>
      <w:r>
        <w:rPr>
          <w:rFonts w:hint="eastAsia" w:ascii="黑体" w:hAnsi="黑体" w:eastAsia="黑体"/>
          <w:sz w:val="36"/>
        </w:rPr>
        <w:t>2020年9月</w:t>
      </w:r>
    </w:p>
    <w:p>
      <w:pPr>
        <w:widowControl w:val="0"/>
        <w:spacing w:after="240" w:afterLines="100"/>
        <w:rPr>
          <w:rFonts w:hint="eastAsia" w:ascii="宋体" w:eastAsia="黑体"/>
          <w:sz w:val="32"/>
          <w:szCs w:val="32"/>
        </w:rPr>
      </w:pPr>
      <w:r>
        <w:rPr>
          <w:rFonts w:hint="eastAsia" w:ascii="宋体" w:eastAsia="黑体"/>
          <w:sz w:val="32"/>
          <w:szCs w:val="32"/>
        </w:rPr>
        <w:br w:type="page"/>
      </w:r>
      <w:r>
        <w:rPr>
          <w:rFonts w:hint="eastAsia" w:ascii="宋体" w:eastAsia="黑体"/>
          <w:sz w:val="32"/>
          <w:szCs w:val="32"/>
        </w:rPr>
        <w:t>一、个人信息</w:t>
      </w:r>
    </w:p>
    <w:tbl>
      <w:tblPr>
        <w:tblStyle w:val="5"/>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848"/>
        <w:gridCol w:w="894"/>
        <w:gridCol w:w="212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姓    名</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性别</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出生年月</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民族</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籍    贯</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政治面貌</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身份证号</w:t>
            </w:r>
          </w:p>
        </w:tc>
        <w:tc>
          <w:tcPr>
            <w:tcW w:w="486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274" w:type="dxa"/>
            <w:vMerge w:val="continue"/>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一级学科</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二级学科</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研究方向</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外语水平</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ascii="仿宋_GB2312" w:hAnsi="宋体" w:eastAsia="仿宋_GB2312"/>
                <w:kern w:val="2"/>
                <w:szCs w:val="28"/>
              </w:rPr>
            </w:pPr>
            <w:r>
              <w:rPr>
                <w:rFonts w:hint="eastAsia" w:ascii="仿宋_GB2312" w:hAnsi="宋体" w:eastAsia="仿宋_GB2312"/>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入学/入站/</w:t>
            </w:r>
          </w:p>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入职时间</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拟毕业/出站</w:t>
            </w:r>
          </w:p>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时间</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r>
              <w:rPr>
                <w:rFonts w:hint="eastAsia" w:ascii="仿宋_GB2312" w:hAnsi="宋体" w:eastAsia="仿宋_GB2312"/>
                <w:kern w:val="2"/>
                <w:szCs w:val="28"/>
              </w:rPr>
              <w:t>（博士生、博士后填写）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手    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电子邮箱</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拟出访国家</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宋体" w:eastAsia="仿宋_GB2312"/>
                <w:szCs w:val="28"/>
              </w:rPr>
            </w:pPr>
            <w:r>
              <w:rPr>
                <w:rFonts w:hint="eastAsia" w:ascii="仿宋_GB2312" w:hAnsi="宋体" w:eastAsia="仿宋_GB2312"/>
                <w:szCs w:val="28"/>
              </w:rPr>
              <w:t>拟出访机构</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高校科协    联系人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办公电话</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手    机</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eastAsia="仿宋_GB2312"/>
                <w:kern w:val="2"/>
                <w:szCs w:val="28"/>
              </w:rPr>
            </w:pPr>
            <w:r>
              <w:rPr>
                <w:rFonts w:hint="eastAsia" w:ascii="仿宋_GB2312" w:hAnsi="宋体" w:eastAsia="仿宋_GB2312"/>
                <w:szCs w:val="28"/>
              </w:rPr>
              <w:t>电子邮箱</w:t>
            </w:r>
          </w:p>
        </w:tc>
        <w:tc>
          <w:tcPr>
            <w:tcW w:w="227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eastAsia="仿宋_GB2312"/>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r>
              <w:rPr>
                <w:rFonts w:hint="eastAsia" w:ascii="仿宋_GB2312" w:hAnsi="宋体" w:eastAsia="仿宋_GB2312"/>
                <w:szCs w:val="28"/>
              </w:rPr>
              <w:t>通讯地址</w:t>
            </w:r>
          </w:p>
        </w:tc>
        <w:tc>
          <w:tcPr>
            <w:tcW w:w="7138"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仿宋_GB2312" w:hAnsi="宋体" w:eastAsia="仿宋_GB2312"/>
                <w:kern w:val="2"/>
                <w:szCs w:val="28"/>
              </w:rPr>
            </w:pPr>
          </w:p>
        </w:tc>
      </w:tr>
    </w:tbl>
    <w:p>
      <w:pPr>
        <w:widowControl w:val="0"/>
        <w:spacing w:after="240" w:afterLines="100" w:line="580" w:lineRule="exact"/>
        <w:rPr>
          <w:rFonts w:hint="eastAsia" w:ascii="黑体" w:hAnsi="黑体" w:eastAsia="黑体"/>
          <w:sz w:val="32"/>
          <w:szCs w:val="32"/>
        </w:rPr>
      </w:pPr>
      <w:r>
        <w:rPr>
          <w:rFonts w:hint="eastAsia" w:ascii="黑体" w:hAnsi="黑体" w:eastAsia="黑体"/>
          <w:sz w:val="32"/>
          <w:szCs w:val="32"/>
        </w:rPr>
        <w:t>二、主要学历（从大专或大学填起）</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起止年月</w:t>
            </w: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校（院）及系名称</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专业</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spacing w:val="-20"/>
                <w:kern w:val="2"/>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华文仿宋" w:hAnsi="华文仿宋" w:eastAsia="华文仿宋"/>
                <w:kern w:val="2"/>
                <w:szCs w:val="28"/>
              </w:rPr>
            </w:pPr>
          </w:p>
        </w:tc>
      </w:tr>
    </w:tbl>
    <w:p>
      <w:pPr>
        <w:widowControl w:val="0"/>
        <w:spacing w:after="120" w:afterLines="50" w:line="580" w:lineRule="exact"/>
        <w:rPr>
          <w:rFonts w:hint="eastAsia" w:ascii="黑体" w:hAnsi="黑体" w:eastAsia="黑体"/>
          <w:kern w:val="2"/>
          <w:sz w:val="32"/>
          <w:szCs w:val="32"/>
        </w:rPr>
      </w:pPr>
      <w:r>
        <w:rPr>
          <w:rFonts w:hint="eastAsia" w:ascii="黑体" w:hAnsi="黑体" w:eastAsia="黑体"/>
          <w:sz w:val="32"/>
          <w:szCs w:val="32"/>
        </w:rPr>
        <w:br w:type="page"/>
      </w:r>
      <w:r>
        <w:rPr>
          <w:rFonts w:hint="eastAsia" w:ascii="黑体" w:hAnsi="黑体" w:eastAsia="黑体"/>
          <w:sz w:val="32"/>
          <w:szCs w:val="32"/>
        </w:rPr>
        <w:t>三、工作经历</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4045"/>
        <w:gridCol w:w="30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起止年月</w:t>
            </w: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工作单位</w:t>
            </w: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r>
              <w:rPr>
                <w:rFonts w:hint="eastAsia" w:ascii="仿宋_GB2312" w:hAnsi="华文仿宋" w:eastAsia="仿宋_GB2312"/>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40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c>
          <w:tcPr>
            <w:tcW w:w="30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Cs w:val="28"/>
              </w:rPr>
            </w:pPr>
          </w:p>
        </w:tc>
      </w:tr>
    </w:tbl>
    <w:p>
      <w:pPr>
        <w:widowControl w:val="0"/>
        <w:spacing w:after="120" w:afterLines="50" w:line="580" w:lineRule="exact"/>
        <w:jc w:val="left"/>
        <w:rPr>
          <w:rFonts w:hint="eastAsia" w:ascii="黑体" w:eastAsia="黑体"/>
          <w:kern w:val="2"/>
          <w:sz w:val="30"/>
          <w:szCs w:val="30"/>
        </w:rPr>
      </w:pPr>
      <w:r>
        <w:rPr>
          <w:rFonts w:hint="eastAsia" w:ascii="黑体" w:eastAsia="黑体"/>
          <w:sz w:val="30"/>
          <w:szCs w:val="30"/>
        </w:rPr>
        <w:t>四、主要获奖情况（不超过6项）</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57"/>
        <w:gridCol w:w="1603"/>
        <w:gridCol w:w="3355"/>
        <w:gridCol w:w="24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获奖时间</w:t>
            </w: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奖项名称</w:t>
            </w: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奖励等级（排名）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2</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3</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4</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5</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6</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p>
        </w:tc>
        <w:tc>
          <w:tcPr>
            <w:tcW w:w="335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rPr>
                <w:rFonts w:eastAsia="仿宋_GB2312"/>
                <w:kern w:val="2"/>
                <w:szCs w:val="24"/>
              </w:rPr>
            </w:pPr>
          </w:p>
        </w:tc>
      </w:tr>
    </w:tbl>
    <w:p>
      <w:pPr>
        <w:widowControl w:val="0"/>
        <w:spacing w:after="120" w:afterLines="50"/>
        <w:jc w:val="left"/>
        <w:rPr>
          <w:rFonts w:hint="eastAsia" w:ascii="黑体" w:eastAsia="黑体"/>
          <w:spacing w:val="-20"/>
          <w:kern w:val="16"/>
          <w:sz w:val="30"/>
          <w:szCs w:val="30"/>
        </w:rPr>
      </w:pPr>
      <w:r>
        <w:rPr>
          <w:rFonts w:hint="eastAsia" w:ascii="黑体" w:eastAsia="黑体"/>
          <w:sz w:val="30"/>
          <w:szCs w:val="30"/>
        </w:rPr>
        <w:t>五、</w:t>
      </w:r>
      <w:r>
        <w:rPr>
          <w:rFonts w:hint="eastAsia" w:ascii="黑体" w:eastAsia="黑体"/>
          <w:kern w:val="16"/>
          <w:sz w:val="30"/>
          <w:szCs w:val="30"/>
        </w:rPr>
        <w:t>代表性论文、专著等情况</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34" w:hRule="atLeast"/>
          <w:jc w:val="center"/>
        </w:trPr>
        <w:tc>
          <w:tcPr>
            <w:tcW w:w="8850"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请列出有代表性的，以“第一作者”或“通讯作者”公开发表、出版的论文、专著信息。论文须注明论文名称、发表刊物名称、发表日期、刊物影响因子等信息；专著须注明专著名称、出版单位、出版年份等信息。总数不超过5篇（本）。</w:t>
            </w:r>
          </w:p>
          <w:p>
            <w:pPr>
              <w:widowControl w:val="0"/>
              <w:spacing w:line="400" w:lineRule="exact"/>
              <w:rPr>
                <w:rFonts w:hint="eastAsia" w:eastAsia="仿宋_GB2312"/>
                <w:szCs w:val="24"/>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rPr>
            </w:pPr>
          </w:p>
          <w:p>
            <w:pPr>
              <w:widowControl w:val="0"/>
              <w:spacing w:line="400" w:lineRule="exact"/>
              <w:rPr>
                <w:rFonts w:eastAsia="仿宋_GB2312"/>
                <w:kern w:val="2"/>
                <w:szCs w:val="24"/>
              </w:rPr>
            </w:pPr>
          </w:p>
        </w:tc>
      </w:tr>
    </w:tbl>
    <w:p>
      <w:pPr>
        <w:widowControl w:val="0"/>
        <w:spacing w:after="120" w:afterLines="50"/>
        <w:rPr>
          <w:rFonts w:hint="eastAsia" w:ascii="黑体" w:eastAsia="黑体"/>
          <w:sz w:val="30"/>
          <w:szCs w:val="30"/>
        </w:rPr>
      </w:pPr>
    </w:p>
    <w:p>
      <w:pPr>
        <w:widowControl w:val="0"/>
        <w:spacing w:after="120" w:afterLines="50"/>
        <w:rPr>
          <w:rFonts w:hint="eastAsia" w:ascii="黑体" w:eastAsia="黑体"/>
          <w:sz w:val="30"/>
          <w:szCs w:val="30"/>
        </w:rPr>
      </w:pPr>
    </w:p>
    <w:p>
      <w:pPr>
        <w:widowControl w:val="0"/>
        <w:spacing w:after="120" w:afterLines="50"/>
        <w:rPr>
          <w:rFonts w:hint="eastAsia" w:ascii="黑体" w:eastAsia="黑体"/>
          <w:kern w:val="2"/>
          <w:sz w:val="30"/>
          <w:szCs w:val="30"/>
        </w:rPr>
      </w:pPr>
      <w:r>
        <w:rPr>
          <w:rFonts w:hint="eastAsia" w:ascii="黑体" w:eastAsia="黑体"/>
          <w:sz w:val="30"/>
          <w:szCs w:val="30"/>
        </w:rPr>
        <w:t>六、从事科研情况</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74" w:hRule="atLeast"/>
          <w:jc w:val="center"/>
        </w:trPr>
        <w:tc>
          <w:tcPr>
            <w:tcW w:w="8850"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重点填写在研科研项目情况。不超过1000字。</w:t>
            </w:r>
          </w:p>
        </w:tc>
      </w:tr>
    </w:tbl>
    <w:p>
      <w:pPr>
        <w:widowControl w:val="0"/>
        <w:spacing w:after="120" w:afterLines="50" w:line="580" w:lineRule="exact"/>
        <w:rPr>
          <w:rFonts w:hint="eastAsia" w:ascii="黑体" w:eastAsia="黑体"/>
          <w:kern w:val="2"/>
          <w:sz w:val="30"/>
          <w:szCs w:val="30"/>
        </w:rPr>
      </w:pPr>
      <w:r>
        <w:rPr>
          <w:rFonts w:hint="eastAsia" w:ascii="黑体" w:eastAsia="黑体"/>
          <w:sz w:val="30"/>
          <w:szCs w:val="30"/>
        </w:rPr>
        <w:t>七、前期准备情况</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72" w:hRule="atLeast"/>
          <w:jc w:val="center"/>
        </w:trPr>
        <w:tc>
          <w:tcPr>
            <w:tcW w:w="8850" w:type="dxa"/>
            <w:gridSpan w:val="2"/>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eastAsia="仿宋_GB2312"/>
                <w:kern w:val="2"/>
                <w:sz w:val="21"/>
                <w:szCs w:val="21"/>
              </w:rPr>
            </w:pPr>
            <w:r>
              <w:rPr>
                <w:rFonts w:hint="eastAsia" w:ascii="仿宋_GB2312" w:eastAsia="仿宋_GB2312"/>
                <w:szCs w:val="21"/>
              </w:rPr>
              <w:t>候选人拟通过访问交流关注哪方面科技前沿进展、提升哪方面的科研能力等；拟交流访问的国外大学、研究机构、实验室、科技企业和国际科技组织基本情况和优势所在；通过访问交流拟重点解决在研课题的哪些问题等。不超过1000字。</w:t>
            </w: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hint="eastAsia" w:ascii="仿宋_GB2312" w:eastAsia="仿宋_GB2312"/>
                <w:szCs w:val="21"/>
              </w:rPr>
            </w:pPr>
          </w:p>
          <w:p>
            <w:pPr>
              <w:widowControl w:val="0"/>
              <w:spacing w:line="400" w:lineRule="exact"/>
              <w:ind w:firstLine="420" w:firstLineChars="200"/>
              <w:rPr>
                <w:rFonts w:ascii="仿宋_GB2312" w:eastAsia="仿宋_GB2312"/>
                <w:kern w:val="2"/>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3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eastAsia="仿宋_GB2312"/>
                <w:kern w:val="2"/>
                <w:szCs w:val="24"/>
              </w:rPr>
            </w:pPr>
            <w:r>
              <w:rPr>
                <w:rFonts w:hint="eastAsia" w:eastAsia="仿宋_GB2312"/>
              </w:rPr>
              <w:t>声</w:t>
            </w:r>
          </w:p>
          <w:p>
            <w:pPr>
              <w:widowControl w:val="0"/>
              <w:spacing w:line="400" w:lineRule="exact"/>
              <w:jc w:val="center"/>
              <w:rPr>
                <w:rFonts w:eastAsia="仿宋_GB2312"/>
              </w:rPr>
            </w:pPr>
          </w:p>
          <w:p>
            <w:pPr>
              <w:widowControl w:val="0"/>
              <w:spacing w:line="400" w:lineRule="exact"/>
              <w:jc w:val="center"/>
              <w:rPr>
                <w:rFonts w:eastAsia="仿宋_GB2312"/>
                <w:kern w:val="2"/>
                <w:szCs w:val="24"/>
              </w:rPr>
            </w:pPr>
            <w:r>
              <w:rPr>
                <w:rFonts w:hint="eastAsia" w:eastAsia="仿宋_GB2312"/>
              </w:rPr>
              <w:t>明</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jc w:val="left"/>
              <w:rPr>
                <w:rFonts w:eastAsia="仿宋_GB2312"/>
                <w:kern w:val="2"/>
                <w:szCs w:val="24"/>
              </w:rPr>
            </w:pPr>
            <w:r>
              <w:rPr>
                <w:rFonts w:eastAsia="仿宋_GB2312"/>
              </w:rPr>
              <w:t xml:space="preserve">    </w:t>
            </w:r>
            <w:r>
              <w:rPr>
                <w:rFonts w:hint="eastAsia" w:eastAsia="仿宋_GB2312"/>
              </w:rPr>
              <w:t>本人对以上全部内容进行了审查，对其客观性和真实性负责。</w:t>
            </w:r>
          </w:p>
          <w:p>
            <w:pPr>
              <w:widowControl w:val="0"/>
              <w:jc w:val="left"/>
              <w:rPr>
                <w:rFonts w:eastAsia="仿宋_GB2312"/>
              </w:rPr>
            </w:pPr>
          </w:p>
          <w:p>
            <w:pPr>
              <w:widowControl w:val="0"/>
              <w:ind w:firstLine="2415" w:firstLineChars="1150"/>
              <w:jc w:val="left"/>
              <w:rPr>
                <w:rFonts w:eastAsia="仿宋_GB2312"/>
              </w:rPr>
            </w:pPr>
            <w:r>
              <w:rPr>
                <w:rFonts w:hint="eastAsia" w:eastAsia="仿宋_GB2312"/>
              </w:rPr>
              <w:t>候选人签名：</w:t>
            </w:r>
            <w:r>
              <w:rPr>
                <w:rFonts w:eastAsia="仿宋_GB2312"/>
              </w:rPr>
              <w:t xml:space="preserve">       </w:t>
            </w:r>
          </w:p>
          <w:p>
            <w:pPr>
              <w:widowControl w:val="0"/>
              <w:ind w:firstLine="3360" w:firstLineChars="1600"/>
              <w:jc w:val="left"/>
              <w:rPr>
                <w:rFonts w:eastAsia="仿宋_GB2312"/>
                <w:kern w:val="2"/>
                <w:szCs w:val="24"/>
              </w:rPr>
            </w:pP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sz w:val="30"/>
          <w:szCs w:val="30"/>
        </w:rPr>
      </w:pPr>
    </w:p>
    <w:p>
      <w:pPr>
        <w:widowControl w:val="0"/>
        <w:spacing w:after="120" w:afterLines="50" w:line="580" w:lineRule="exact"/>
        <w:rPr>
          <w:rFonts w:hint="eastAsia" w:ascii="黑体" w:eastAsia="黑体"/>
          <w:kern w:val="2"/>
          <w:sz w:val="30"/>
          <w:szCs w:val="30"/>
        </w:rPr>
      </w:pPr>
      <w:r>
        <w:rPr>
          <w:rFonts w:hint="eastAsia" w:ascii="黑体" w:eastAsia="黑体"/>
          <w:sz w:val="30"/>
          <w:szCs w:val="30"/>
        </w:rPr>
        <w:t>八、导师或团队负责人意见</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1"/>
        <w:gridCol w:w="3971"/>
        <w:gridCol w:w="1985"/>
        <w:gridCol w:w="13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6" w:hRule="atLeast"/>
          <w:jc w:val="center"/>
        </w:trPr>
        <w:tc>
          <w:tcPr>
            <w:tcW w:w="8850" w:type="dxa"/>
            <w:gridSpan w:val="4"/>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420" w:firstLineChars="200"/>
              <w:rPr>
                <w:rFonts w:ascii="仿宋_GB2312" w:hAnsi="华文仿宋" w:eastAsia="仿宋_GB2312"/>
                <w:kern w:val="2"/>
                <w:sz w:val="21"/>
                <w:szCs w:val="21"/>
              </w:rPr>
            </w:pPr>
            <w:r>
              <w:rPr>
                <w:rFonts w:hint="eastAsia" w:ascii="仿宋_GB2312" w:hAnsi="华文仿宋" w:eastAsia="仿宋_GB2312"/>
                <w:szCs w:val="21"/>
              </w:rPr>
              <w:t>就候选人的个人品德、科研能力、潜力和外语水平进行简要评价，简述科研团队现实需求和候选人在研究课题中发挥的作用，与</w:t>
            </w:r>
            <w:r>
              <w:rPr>
                <w:rFonts w:hint="eastAsia" w:ascii="仿宋_GB2312" w:eastAsia="仿宋_GB2312"/>
                <w:szCs w:val="21"/>
              </w:rPr>
              <w:t>拟交流访问的国外大学、研究机构、实验室、科技企业和国际科技组织的合作关系，访问交流的必要性和可行性，并</w:t>
            </w:r>
            <w:r>
              <w:rPr>
                <w:rFonts w:hint="eastAsia" w:ascii="仿宋_GB2312" w:hAnsi="华文仿宋" w:eastAsia="仿宋_GB2312"/>
                <w:szCs w:val="21"/>
              </w:rPr>
              <w:t>就候选人学术交流提出战略性、方向性以及其他重要意见建议。不超过500字。（候选人导师或者团队负责人填写）</w:t>
            </w: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hint="eastAsia" w:ascii="仿宋_GB2312" w:hAnsi="华文仿宋" w:eastAsia="仿宋_GB2312"/>
                <w:szCs w:val="21"/>
              </w:rPr>
            </w:pPr>
          </w:p>
          <w:p>
            <w:pPr>
              <w:widowControl w:val="0"/>
              <w:spacing w:line="400" w:lineRule="exact"/>
              <w:ind w:firstLine="420" w:firstLineChars="200"/>
              <w:rPr>
                <w:rFonts w:ascii="仿宋_GB2312" w:hAnsi="华文仿宋" w:eastAsia="仿宋_GB2312"/>
                <w:kern w:val="2"/>
                <w:sz w:val="21"/>
                <w:szCs w:val="21"/>
              </w:rPr>
            </w:pPr>
            <w:r>
              <w:rPr>
                <w:rFonts w:hint="eastAsia" w:ascii="仿宋_GB2312" w:eastAsia="仿宋_GB2312"/>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姓名</w:t>
            </w:r>
          </w:p>
        </w:tc>
        <w:tc>
          <w:tcPr>
            <w:tcW w:w="397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工作单位及职务、职称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签名或签章</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r>
              <w:rPr>
                <w:rFonts w:hint="eastAsia" w:ascii="仿宋_GB2312" w:hAnsi="华文仿宋" w:eastAsia="仿宋_GB2312"/>
                <w:sz w:val="32"/>
                <w:szCs w:val="32"/>
              </w:rPr>
              <w:t>日  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3971"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hAnsi="华文仿宋" w:eastAsia="仿宋_GB2312"/>
                <w:kern w:val="2"/>
                <w:sz w:val="32"/>
                <w:szCs w:val="32"/>
              </w:rPr>
            </w:pPr>
          </w:p>
        </w:tc>
      </w:tr>
    </w:tbl>
    <w:p>
      <w:pPr>
        <w:widowControl w:val="0"/>
        <w:spacing w:after="120" w:afterLines="50" w:line="580" w:lineRule="exact"/>
        <w:rPr>
          <w:rFonts w:hint="eastAsia" w:ascii="黑体" w:eastAsia="黑体"/>
          <w:kern w:val="2"/>
          <w:sz w:val="30"/>
          <w:szCs w:val="30"/>
        </w:rPr>
      </w:pPr>
      <w:r>
        <w:rPr>
          <w:rFonts w:hint="eastAsia" w:ascii="黑体" w:eastAsia="黑体"/>
          <w:sz w:val="30"/>
          <w:szCs w:val="30"/>
        </w:rPr>
        <w:t>九、推荐及评审意见</w:t>
      </w:r>
    </w:p>
    <w:tbl>
      <w:tblPr>
        <w:tblStyle w:val="5"/>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80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hint="eastAsia" w:ascii="仿宋_GB2312" w:eastAsia="仿宋_GB2312"/>
              </w:rPr>
            </w:pPr>
            <w:r>
              <w:rPr>
                <w:rFonts w:hint="eastAsia" w:ascii="仿宋_GB2312" w:eastAsia="仿宋_GB2312"/>
              </w:rPr>
              <w:t>推荐单位意见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p>
          <w:p>
            <w:pPr>
              <w:widowControl w:val="0"/>
              <w:spacing w:line="400" w:lineRule="exact"/>
              <w:rPr>
                <w:rFonts w:hint="eastAsia" w:ascii="仿宋_GB2312" w:eastAsia="仿宋_GB2312"/>
              </w:rPr>
            </w:pPr>
            <w:r>
              <w:rPr>
                <w:rFonts w:hint="eastAsia" w:ascii="仿宋_GB2312" w:eastAsia="仿宋_GB2312"/>
              </w:rPr>
              <w:t xml:space="preserve">                           负责人签字（章）：</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8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仿宋_GB2312" w:eastAsia="仿宋_GB2312"/>
                <w:kern w:val="2"/>
                <w:szCs w:val="24"/>
              </w:rPr>
            </w:pPr>
            <w:r>
              <w:rPr>
                <w:rFonts w:hint="eastAsia" w:ascii="仿宋_GB2312" w:eastAsia="仿宋_GB2312"/>
              </w:rPr>
              <w:t>中国科协评审意见</w:t>
            </w:r>
          </w:p>
        </w:tc>
        <w:tc>
          <w:tcPr>
            <w:tcW w:w="8033" w:type="dxa"/>
            <w:tcBorders>
              <w:top w:val="single" w:color="auto" w:sz="4" w:space="0"/>
              <w:left w:val="single" w:color="auto" w:sz="4" w:space="0"/>
              <w:bottom w:val="single" w:color="auto" w:sz="4" w:space="0"/>
              <w:right w:val="single" w:color="auto" w:sz="4" w:space="0"/>
            </w:tcBorders>
            <w:vAlign w:val="top"/>
          </w:tcPr>
          <w:p>
            <w:pPr>
              <w:widowControl w:val="0"/>
              <w:spacing w:line="400" w:lineRule="exact"/>
              <w:ind w:firstLine="2940" w:firstLineChars="1400"/>
              <w:rPr>
                <w:rFonts w:ascii="仿宋_GB2312" w:eastAsia="仿宋_GB2312"/>
                <w:kern w:val="2"/>
                <w:szCs w:val="24"/>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p>
          <w:p>
            <w:pPr>
              <w:widowControl w:val="0"/>
              <w:spacing w:line="400" w:lineRule="exact"/>
              <w:ind w:firstLine="2940" w:firstLineChars="1400"/>
              <w:rPr>
                <w:rFonts w:hint="eastAsia" w:ascii="仿宋_GB2312" w:eastAsia="仿宋_GB2312"/>
              </w:rPr>
            </w:pPr>
            <w:r>
              <w:rPr>
                <w:rFonts w:hint="eastAsia" w:ascii="仿宋_GB2312" w:eastAsia="仿宋_GB2312"/>
              </w:rPr>
              <w:t>负责人签字（章）：</w:t>
            </w:r>
          </w:p>
          <w:p>
            <w:pPr>
              <w:widowControl w:val="0"/>
              <w:spacing w:line="400" w:lineRule="exact"/>
              <w:rPr>
                <w:rFonts w:ascii="仿宋_GB2312" w:eastAsia="仿宋_GB2312"/>
                <w:kern w:val="2"/>
                <w:szCs w:val="24"/>
              </w:rPr>
            </w:pPr>
            <w:r>
              <w:rPr>
                <w:rFonts w:hint="eastAsia" w:ascii="仿宋_GB2312" w:eastAsia="仿宋_GB2312"/>
              </w:rPr>
              <w:t xml:space="preserve">                                       年   月   日</w:t>
            </w:r>
          </w:p>
        </w:tc>
      </w:tr>
    </w:tbl>
    <w:p>
      <w:pPr>
        <w:widowControl w:val="0"/>
        <w:rPr>
          <w:rFonts w:hint="eastAsia" w:ascii="仿宋_GB2312" w:eastAsia="仿宋_GB2312"/>
          <w:sz w:val="32"/>
          <w:szCs w:val="32"/>
        </w:rPr>
      </w:pPr>
    </w:p>
    <w:p>
      <w:pPr>
        <w:rPr>
          <w:rFonts w:hint="eastAsia" w:ascii="仿宋" w:hAnsi="仿宋" w:eastAsia="仿宋"/>
          <w:sz w:val="32"/>
          <w:szCs w:val="32"/>
        </w:rPr>
        <w:sectPr>
          <w:pgSz w:w="11906" w:h="16838"/>
          <w:pgMar w:top="1474" w:right="1417" w:bottom="1474" w:left="1417" w:header="680" w:footer="680" w:gutter="0"/>
          <w:cols w:space="720" w:num="1"/>
          <w:rtlGutter w:val="0"/>
          <w:docGrid w:linePitch="312" w:charSpace="0"/>
        </w:sectPr>
      </w:pPr>
    </w:p>
    <w:p>
      <w:pPr>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p>
    <w:sectPr>
      <w:pgSz w:w="16838" w:h="11906" w:orient="landscape"/>
      <w:pgMar w:top="1417" w:right="1474" w:bottom="1417" w:left="1474" w:header="680" w:footer="68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华文中宋" w:hAnsi="华文中宋" w:eastAsia="华文中宋"/>
        <w:sz w:val="26"/>
        <w:szCs w:val="26"/>
      </w:rPr>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17</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华文中宋" w:hAnsi="华文中宋" w:eastAsia="华文中宋"/>
        <w:sz w:val="26"/>
        <w:szCs w:val="26"/>
      </w:rPr>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18</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65E69"/>
    <w:rsid w:val="16165E69"/>
    <w:rsid w:val="19753E8F"/>
    <w:rsid w:val="2FCD147B"/>
    <w:rsid w:val="70420591"/>
    <w:rsid w:val="7AEF0F64"/>
    <w:rsid w:val="7F6C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55"/>
    </w:pPr>
    <w:rPr>
      <w:rFonts w:ascii="仿宋_GB2312" w:eastAsia="仿宋_GB2312"/>
      <w:sz w:val="32"/>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uiPriority w:val="0"/>
    <w:rPr>
      <w:color w:val="003492"/>
      <w:u w:val="none"/>
    </w:rPr>
  </w:style>
  <w:style w:type="character" w:styleId="10">
    <w:name w:val="Emphasis"/>
    <w:basedOn w:val="6"/>
    <w:qFormat/>
    <w:uiPriority w:val="0"/>
  </w:style>
  <w:style w:type="character" w:styleId="11">
    <w:name w:val="HTML Definition"/>
    <w:basedOn w:val="6"/>
    <w:uiPriority w:val="0"/>
  </w:style>
  <w:style w:type="character" w:styleId="12">
    <w:name w:val="HTML Variable"/>
    <w:basedOn w:val="6"/>
    <w:uiPriority w:val="0"/>
  </w:style>
  <w:style w:type="character" w:styleId="13">
    <w:name w:val="Hyperlink"/>
    <w:basedOn w:val="6"/>
    <w:uiPriority w:val="0"/>
    <w:rPr>
      <w:color w:val="003492"/>
      <w:u w:val="non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missing_data"/>
    <w:basedOn w:val="6"/>
    <w:uiPriority w:val="0"/>
    <w:rPr>
      <w:color w:val="FF0000"/>
    </w:rPr>
  </w:style>
  <w:style w:type="character" w:customStyle="1" w:styleId="17">
    <w:name w:val="datetime"/>
    <w:basedOn w:val="6"/>
    <w:qFormat/>
    <w:uiPriority w:val="0"/>
  </w:style>
  <w:style w:type="character" w:customStyle="1" w:styleId="18">
    <w:name w:val="datetime1"/>
    <w:basedOn w:val="6"/>
    <w:qFormat/>
    <w:uiPriority w:val="0"/>
  </w:style>
  <w:style w:type="character" w:customStyle="1" w:styleId="19">
    <w:name w:val="datetime2"/>
    <w:basedOn w:val="6"/>
    <w:uiPriority w:val="0"/>
  </w:style>
  <w:style w:type="character" w:customStyle="1" w:styleId="20">
    <w:name w:val="datetime3"/>
    <w:basedOn w:val="6"/>
    <w:qFormat/>
    <w:uiPriority w:val="0"/>
  </w:style>
  <w:style w:type="character" w:customStyle="1" w:styleId="21">
    <w:name w:val="datetime4"/>
    <w:basedOn w:val="6"/>
    <w:uiPriority w:val="0"/>
  </w:style>
  <w:style w:type="character" w:customStyle="1" w:styleId="22">
    <w:name w:val="bsharetext"/>
    <w:basedOn w:val="6"/>
    <w:qFormat/>
    <w:uiPriority w:val="0"/>
  </w:style>
  <w:style w:type="character" w:customStyle="1" w:styleId="23">
    <w:name w:val="base"/>
    <w:basedOn w:val="6"/>
    <w:uiPriority w:val="0"/>
    <w:rPr>
      <w:color w:val="BC8F8F"/>
      <w:sz w:val="15"/>
      <w:szCs w:val="15"/>
    </w:rPr>
  </w:style>
  <w:style w:type="character" w:customStyle="1" w:styleId="24">
    <w:name w:val="entity-triangle"/>
    <w:basedOn w:val="6"/>
    <w:uiPriority w:val="0"/>
  </w:style>
  <w:style w:type="character" w:customStyle="1" w:styleId="25">
    <w:name w:val="entity-triangle1"/>
    <w:basedOn w:val="6"/>
    <w:uiPriority w:val="0"/>
    <w:rPr>
      <w:vanish/>
    </w:rPr>
  </w:style>
  <w:style w:type="character" w:customStyle="1" w:styleId="26">
    <w:name w:val="entity-triangle2"/>
    <w:basedOn w:val="6"/>
    <w:uiPriority w:val="0"/>
  </w:style>
  <w:style w:type="character" w:customStyle="1" w:styleId="27">
    <w:name w:val="entity-triangle3"/>
    <w:basedOn w:val="6"/>
    <w:uiPriority w:val="0"/>
    <w:rPr>
      <w:vanish/>
    </w:rPr>
  </w:style>
  <w:style w:type="character" w:customStyle="1" w:styleId="28">
    <w:name w:val="tag_sear_d"/>
    <w:basedOn w:val="6"/>
    <w:uiPriority w:val="0"/>
    <w:rPr>
      <w:color w:val="B5B5B5"/>
    </w:rPr>
  </w:style>
  <w:style w:type="character" w:customStyle="1" w:styleId="29">
    <w:name w:val="datetime5"/>
    <w:basedOn w:val="6"/>
    <w:uiPriority w:val="0"/>
  </w:style>
  <w:style w:type="character" w:customStyle="1" w:styleId="30">
    <w:name w:val="datetime6"/>
    <w:basedOn w:val="6"/>
    <w:uiPriority w:val="0"/>
  </w:style>
  <w:style w:type="character" w:customStyle="1" w:styleId="31">
    <w:name w:val="16"/>
    <w:basedOn w:val="6"/>
    <w:uiPriority w:val="0"/>
    <w:rPr>
      <w:rFonts w:hint="eastAsia" w:ascii="宋体" w:hAnsi="宋体" w:eastAsia="宋体"/>
      <w:color w:val="000000"/>
      <w:sz w:val="22"/>
      <w:szCs w:val="22"/>
    </w:rPr>
  </w:style>
  <w:style w:type="character" w:customStyle="1" w:styleId="32">
    <w:name w:val="17"/>
    <w:basedOn w:val="6"/>
    <w:qFormat/>
    <w:uiPriority w:val="0"/>
    <w:rPr>
      <w:rFonts w:hint="eastAsia" w:ascii="宋体" w:hAnsi="宋体" w:eastAsia="宋体"/>
      <w:color w:val="000000"/>
      <w:sz w:val="18"/>
      <w:szCs w:val="18"/>
    </w:rPr>
  </w:style>
  <w:style w:type="character" w:customStyle="1" w:styleId="33">
    <w:name w:val="15"/>
    <w:basedOn w:val="6"/>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2020-09-30T08:04:00Z</dcterms:created>
  <dc:creator>朱海龙</dc:creator>
  <cp:lastModifiedBy>cigarette.</cp:lastModifiedBy>
  <dcterms:modified xsi:type="dcterms:W3CDTF">2020-09-30T08:21:43Z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